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5.xml" ContentType="application/vnd.openxmlformats-officedocument.wordprocessingml.header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86"/>
        <w:ind w:left="0" w:right="0" w:firstLine="0"/>
        <w:jc w:val="right"/>
        <w:keepLines/>
        <w:keepNext/>
        <w:shd w:val="clear" w:color="ffffff" w:themeColor="background1" w:fill="ffffff" w:themeFill="background1"/>
        <w:rPr>
          <w:b w:val="0"/>
          <w:bCs w:val="0"/>
          <w:color w:val="000000" w:themeColor="text1"/>
          <w:sz w:val="24"/>
          <w:szCs w:val="24"/>
        </w:rPr>
      </w:pPr>
      <w:r>
        <w:rPr>
          <w:b w:val="0"/>
          <w:bCs w:val="0"/>
          <w:color w:val="000000" w:themeColor="text1"/>
          <w:sz w:val="24"/>
          <w:szCs w:val="24"/>
        </w:rPr>
        <w:t xml:space="preserve">Приложение №1 к Документации о закупке</w:t>
      </w:r>
      <w:r>
        <w:rPr>
          <w:b w:val="0"/>
          <w:bCs w:val="0"/>
          <w:color w:val="000000" w:themeColor="text1"/>
          <w:sz w:val="24"/>
          <w:szCs w:val="24"/>
        </w:rPr>
      </w:r>
      <w:r>
        <w:rPr>
          <w:b w:val="0"/>
          <w:bCs w:val="0"/>
          <w:color w:val="000000" w:themeColor="text1"/>
          <w:sz w:val="24"/>
          <w:szCs w:val="24"/>
        </w:rPr>
      </w:r>
    </w:p>
    <w:p>
      <w:pPr>
        <w:pStyle w:val="786"/>
        <w:keepLines/>
        <w:keepNext/>
        <w:shd w:val="clear" w:color="ffffff" w:themeColor="background1" w:fill="ffffff" w:themeFill="background1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786"/>
        <w:ind w:left="0" w:right="0" w:firstLine="0"/>
        <w:jc w:val="left"/>
        <w:keepLines/>
        <w:keepNext/>
        <w:shd w:val="clear" w:color="ffffff" w:themeColor="background1" w:fill="ffffff" w:themeFill="background1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pStyle w:val="786"/>
        <w:ind w:left="0" w:right="0" w:firstLine="0"/>
        <w:jc w:val="left"/>
        <w:keepLines/>
        <w:keepNext/>
        <w:shd w:val="clear" w:color="ffffff" w:themeColor="background1" w:fill="ffffff" w:themeFill="background1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pStyle w:val="786"/>
        <w:ind w:left="0" w:right="0" w:firstLine="0"/>
        <w:jc w:val="left"/>
        <w:keepLines/>
        <w:keepNext/>
        <w:shd w:val="clear" w:color="ffffff" w:themeColor="background1" w:fill="ffffff" w:themeFill="background1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pStyle w:val="786"/>
        <w:ind w:left="0" w:right="0" w:firstLine="0"/>
        <w:jc w:val="left"/>
        <w:keepLines/>
        <w:keepNext/>
        <w:shd w:val="clear" w:color="ffffff" w:themeColor="background1" w:fill="ffffff" w:themeFill="background1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pStyle w:val="786"/>
        <w:ind w:left="0" w:right="0" w:firstLine="0"/>
        <w:jc w:val="left"/>
        <w:keepLines/>
        <w:keepNext/>
        <w:shd w:val="clear" w:color="ffffff" w:themeColor="background1" w:fill="ffffff" w:themeFill="background1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pStyle w:val="786"/>
        <w:keepLines/>
        <w:keepNext/>
        <w:shd w:val="clear" w:color="ffffff" w:themeColor="background1" w:fill="ffffff" w:themeFill="background1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786"/>
        <w:keepLines/>
        <w:keepNext/>
        <w:shd w:val="clear" w:color="ffffff" w:themeColor="background1" w:fill="ffffff" w:themeFill="background1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786"/>
        <w:keepLines/>
        <w:keepNext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786"/>
        <w:keepLines/>
        <w:keepNext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786"/>
        <w:keepLines/>
        <w:keepNext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786"/>
        <w:jc w:val="center"/>
        <w:keepLines/>
        <w:keepNext/>
        <w:rPr>
          <w:rFonts w:eastAsia="Calibri"/>
          <w:b/>
          <w:color w:val="000000" w:themeColor="text1"/>
          <w:sz w:val="24"/>
          <w:szCs w:val="24"/>
        </w:rPr>
      </w:pPr>
      <w:r>
        <w:rPr>
          <w:rFonts w:eastAsia="Calibri"/>
          <w:b/>
          <w:color w:val="000000" w:themeColor="text1"/>
          <w:sz w:val="24"/>
          <w:szCs w:val="24"/>
        </w:rPr>
        <w:t xml:space="preserve">Технические требования на выполнение работ</w:t>
      </w:r>
      <w:r>
        <w:rPr>
          <w:rFonts w:eastAsia="Calibri"/>
          <w:b/>
          <w:color w:val="000000" w:themeColor="text1"/>
          <w:sz w:val="24"/>
          <w:szCs w:val="24"/>
        </w:rPr>
      </w:r>
      <w:r>
        <w:rPr>
          <w:rFonts w:eastAsia="Calibri"/>
          <w:b/>
          <w:color w:val="000000" w:themeColor="text1"/>
          <w:sz w:val="24"/>
          <w:szCs w:val="24"/>
        </w:rPr>
      </w:r>
    </w:p>
    <w:p>
      <w:pPr>
        <w:pStyle w:val="786"/>
        <w:jc w:val="center"/>
        <w:keepLines/>
        <w:keepNext/>
        <w:rPr>
          <w:rFonts w:eastAsia="Calibri"/>
          <w:b/>
          <w:color w:val="000000" w:themeColor="text1"/>
          <w:sz w:val="24"/>
          <w:szCs w:val="24"/>
        </w:rPr>
      </w:pPr>
      <w:r>
        <w:rPr>
          <w:rFonts w:eastAsia="Calibri"/>
          <w:b/>
          <w:color w:val="000000" w:themeColor="text1"/>
          <w:sz w:val="24"/>
          <w:szCs w:val="24"/>
        </w:rPr>
      </w:r>
      <w:r>
        <w:rPr>
          <w:rFonts w:eastAsia="Calibri"/>
          <w:b/>
          <w:color w:val="000000" w:themeColor="text1"/>
          <w:sz w:val="24"/>
          <w:szCs w:val="24"/>
        </w:rPr>
      </w:r>
      <w:r>
        <w:rPr>
          <w:rFonts w:eastAsia="Calibri"/>
          <w:b/>
          <w:color w:val="000000" w:themeColor="text1"/>
          <w:sz w:val="24"/>
          <w:szCs w:val="24"/>
        </w:rPr>
      </w:r>
    </w:p>
    <w:p>
      <w:pPr>
        <w:pStyle w:val="786"/>
        <w:ind w:left="-108" w:right="-108" w:firstLine="0"/>
        <w:jc w:val="center"/>
        <w:spacing w:before="60" w:after="60" w:line="240" w:lineRule="auto"/>
        <w:rPr>
          <w:b/>
          <w:bCs/>
          <w:i w:val="0"/>
          <w:sz w:val="24"/>
          <w:szCs w:val="24"/>
          <w:highlight w:val="none"/>
        </w:rPr>
      </w:pPr>
      <w:r>
        <w:rPr>
          <w:rFonts w:eastAsia="Calibri" w:cs="Times New Roman"/>
          <w:b/>
          <w:color w:val="000000" w:themeColor="text1"/>
          <w:sz w:val="24"/>
          <w:szCs w:val="24"/>
          <w:lang w:eastAsia="ru-RU"/>
        </w:rPr>
        <w:t xml:space="preserve">«</w:t>
      </w:r>
      <w:r>
        <w:rPr>
          <w:rFonts w:eastAsia="Calibri" w:cs="Times New Roman"/>
          <w:b/>
          <w:bCs/>
          <w:i w:val="0"/>
          <w:iCs w:val="0"/>
          <w:color w:val="000000" w:themeColor="text1"/>
          <w:sz w:val="24"/>
          <w:szCs w:val="24"/>
          <w:lang w:eastAsia="ru-RU"/>
        </w:rPr>
        <w:t xml:space="preserve">ОКПД2 42.91.20 Выполнение работ по ремонту ГТС на р. Кучелинова падь, </w:t>
        <w:br/>
        <w:t xml:space="preserve">р. Артeмовка, г. Артём»</w:t>
      </w:r>
      <w:r>
        <w:rPr>
          <w:b/>
          <w:bCs/>
          <w:i w:val="0"/>
          <w:sz w:val="24"/>
          <w:szCs w:val="24"/>
          <w:highlight w:val="none"/>
        </w:rPr>
      </w:r>
      <w:r>
        <w:rPr>
          <w:b/>
          <w:bCs/>
          <w:i w:val="0"/>
          <w:sz w:val="24"/>
          <w:szCs w:val="24"/>
          <w:highlight w:val="none"/>
        </w:rPr>
      </w:r>
    </w:p>
    <w:p>
      <w:pPr>
        <w:pStyle w:val="786"/>
        <w:jc w:val="center"/>
        <w:keepLines/>
        <w:keepNext/>
        <w:rPr>
          <w:rFonts w:eastAsia="Calibri"/>
          <w:color w:val="000000" w:themeColor="text1"/>
          <w:sz w:val="24"/>
          <w:szCs w:val="24"/>
        </w:rPr>
      </w:pPr>
      <w:r>
        <w:rPr>
          <w:rFonts w:eastAsia="Calibri"/>
          <w:color w:val="000000" w:themeColor="text1"/>
          <w:sz w:val="24"/>
          <w:szCs w:val="24"/>
        </w:rPr>
      </w:r>
      <w:r>
        <w:rPr>
          <w:rFonts w:eastAsia="Calibri"/>
          <w:color w:val="000000" w:themeColor="text1"/>
          <w:sz w:val="24"/>
          <w:szCs w:val="24"/>
        </w:rPr>
      </w:r>
      <w:r>
        <w:rPr>
          <w:rFonts w:eastAsia="Calibri"/>
          <w:color w:val="000000" w:themeColor="text1"/>
          <w:sz w:val="24"/>
          <w:szCs w:val="24"/>
        </w:rPr>
      </w:r>
    </w:p>
    <w:p>
      <w:pPr>
        <w:pStyle w:val="786"/>
        <w:jc w:val="center"/>
        <w:keepLines/>
        <w:keepNext/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</w:rPr>
      </w:pPr>
      <w:r>
        <w:rPr>
          <w:rFonts w:eastAsia="Calibri" w:cs="Times New Roman"/>
          <w:b/>
          <w:bCs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</w:rPr>
      </w:r>
    </w:p>
    <w:p>
      <w:pPr>
        <w:pStyle w:val="786"/>
        <w:jc w:val="center"/>
        <w:keepLines/>
        <w:keepNext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786"/>
        <w:jc w:val="center"/>
        <w:rPr>
          <w:b/>
          <w:sz w:val="24"/>
          <w:szCs w:val="24"/>
        </w:rPr>
      </w:pPr>
      <w:r>
        <w:rPr>
          <w:b/>
          <w:bCs/>
          <w:i w:val="0"/>
          <w:iCs w:val="0"/>
          <w:sz w:val="24"/>
          <w:szCs w:val="24"/>
          <w:highlight w:val="white"/>
        </w:rPr>
        <w:t xml:space="preserve">Лот </w:t>
      </w:r>
      <w:r>
        <w:rPr>
          <w:rFonts w:eastAsia="Calibri"/>
          <w:b/>
          <w:bCs/>
          <w:i w:val="0"/>
          <w:iCs w:val="0"/>
          <w:sz w:val="24"/>
          <w:szCs w:val="24"/>
        </w:rPr>
        <w:t xml:space="preserve">№</w:t>
      </w:r>
      <w:r>
        <w:rPr>
          <w:b/>
          <w:bCs/>
          <w:i w:val="0"/>
          <w:iCs w:val="0"/>
          <w:sz w:val="24"/>
          <w:szCs w:val="24"/>
          <w:highlight w:val="white"/>
          <w:shd w:val="clear" w:color="auto" w:fill="ffff00"/>
        </w:rPr>
        <w:t xml:space="preserve">11041020-</w:t>
      </w:r>
      <w:r>
        <w:rPr>
          <w:b/>
          <w:bCs/>
          <w:i w:val="0"/>
          <w:iCs w:val="0"/>
          <w:sz w:val="24"/>
          <w:szCs w:val="24"/>
        </w:rPr>
        <w:t xml:space="preserve">РЕМ ПРОД-2026-ДГК-АрТЭЦ</w:t>
      </w:r>
      <w:r>
        <w:rPr>
          <w:sz w:val="24"/>
          <w:szCs w:val="24"/>
        </w:rPr>
        <w:br w:type="page" w:clear="all"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786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СОДЕРЖАНИЕ</w:t>
      </w:r>
      <w:r>
        <w:rPr>
          <w:sz w:val="24"/>
          <w:szCs w:val="24"/>
        </w:rPr>
      </w:r>
    </w:p>
    <w:sdt>
      <w:sdtPr>
        <w15:appearance w15:val="boundingBox"/>
        <w:docPartObj>
          <w:docPartGallery w:val="Table of Contents"/>
          <w:docPartUnique w:val="true"/>
        </w:docPartObj>
        <w:rPr/>
      </w:sdtPr>
      <w:sdtContent>
        <w:p>
          <w:pPr>
            <w:pStyle w:val="872"/>
            <w:tabs>
              <w:tab w:val="left" w:pos="560" w:leader="none"/>
              <w:tab w:val="clear" w:pos="720" w:leader="none"/>
              <w:tab w:val="right" w:pos="9911" w:leader="dot"/>
            </w:tabs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rStyle w:val="844"/>
              <w:vanish w:val="0"/>
              <w:sz w:val="24"/>
              <w:szCs w:val="24"/>
            </w:rPr>
            <w:instrText xml:space="preserve"> TOC \z \o "1-4" \u \h</w:instrText>
          </w:r>
          <w:r>
            <w:rPr>
              <w:rStyle w:val="844"/>
              <w:vanish w:val="0"/>
              <w:sz w:val="24"/>
              <w:szCs w:val="24"/>
            </w:rPr>
            <w:fldChar w:fldCharType="separate"/>
          </w:r>
          <w:hyperlink w:tooltip="#_Toc141447041" w:anchor="_Toc141447041" w:history="1">
            <w:r>
              <w:rPr>
                <w:rStyle w:val="844"/>
                <w:vanish w:val="0"/>
                <w:sz w:val="24"/>
                <w:szCs w:val="24"/>
              </w:rPr>
              <w:t xml:space="preserve">1.</w:t>
            </w:r>
            <w:r>
              <w:rPr>
                <w:rStyle w:val="844"/>
                <w:rFonts w:ascii="Calibri" w:hAnsi="Calibri" w:eastAsia="Arial" w:cs="Arial" w:asciiTheme="minorHAnsi" w:hAnsiTheme="minorHAnsi" w:eastAsiaTheme="minorEastAsia" w:cstheme="minorBidi"/>
                <w:b w:val="0"/>
                <w:bCs w:val="0"/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PAGEREF _Toc141447041 \h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Style w:val="844"/>
                <w:sz w:val="24"/>
                <w:szCs w:val="24"/>
              </w:rPr>
              <w:t xml:space="preserve">Общие сведения</w:t>
              <w:tab/>
              <w:t xml:space="preserve">3</w:t>
            </w:r>
            <w:r>
              <w:rPr>
                <w:sz w:val="24"/>
                <w:szCs w:val="24"/>
              </w:rPr>
              <w:fldChar w:fldCharType="end"/>
            </w:r>
          </w:hyperlink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875"/>
            <w:tabs>
              <w:tab w:val="clear" w:pos="720" w:leader="none"/>
              <w:tab w:val="left" w:pos="1120" w:leader="none"/>
              <w:tab w:val="right" w:pos="9911" w:leader="dot"/>
            </w:tabs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  <w:hyperlink w:tooltip="#_Toc141447042" w:anchor="_Toc141447042" w:history="1">
            <w:r>
              <w:rPr>
                <w:rStyle w:val="844"/>
                <w:iCs/>
                <w:vanish w:val="0"/>
                <w:sz w:val="24"/>
                <w:szCs w:val="24"/>
              </w:rPr>
              <w:t xml:space="preserve">1.1.</w:t>
            </w:r>
            <w:r>
              <w:rPr>
                <w:rStyle w:val="844"/>
                <w:rFonts w:ascii="Calibri" w:hAnsi="Calibri" w:eastAsia="Arial" w:cs="Arial" w:asciiTheme="minorHAnsi" w:hAnsiTheme="minorHAnsi" w:eastAsiaTheme="minorEastAsia" w:cstheme="minorBidi"/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PAGEREF _Toc141447042 \h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Style w:val="844"/>
                <w:sz w:val="24"/>
                <w:szCs w:val="24"/>
              </w:rPr>
              <w:t xml:space="preserve">Обозначения и сокращения</w:t>
              <w:tab/>
              <w:t xml:space="preserve">3</w:t>
            </w:r>
            <w:r>
              <w:rPr>
                <w:sz w:val="24"/>
                <w:szCs w:val="24"/>
              </w:rPr>
              <w:fldChar w:fldCharType="end"/>
            </w:r>
          </w:hyperlink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875"/>
            <w:tabs>
              <w:tab w:val="clear" w:pos="720" w:leader="none"/>
              <w:tab w:val="left" w:pos="1120" w:leader="none"/>
              <w:tab w:val="right" w:pos="9911" w:leader="dot"/>
            </w:tabs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  <w:hyperlink w:tooltip="#_Toc141447043" w:anchor="_Toc141447043" w:history="1">
            <w:r>
              <w:rPr>
                <w:rStyle w:val="844"/>
                <w:iCs/>
                <w:vanish w:val="0"/>
                <w:sz w:val="24"/>
                <w:szCs w:val="24"/>
              </w:rPr>
              <w:t xml:space="preserve">1.2.</w:t>
            </w:r>
            <w:r>
              <w:rPr>
                <w:rStyle w:val="844"/>
                <w:rFonts w:ascii="Calibri" w:hAnsi="Calibri" w:eastAsia="Arial" w:cs="Arial" w:asciiTheme="minorHAnsi" w:hAnsiTheme="minorHAnsi" w:eastAsiaTheme="minorEastAsia" w:cstheme="minorBidi"/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PAGEREF _Toc141447043 \h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Style w:val="844"/>
                <w:sz w:val="24"/>
                <w:szCs w:val="24"/>
              </w:rPr>
              <w:t xml:space="preserve">Наименование закупаемой продукции</w:t>
              <w:tab/>
              <w:t xml:space="preserve">4</w:t>
            </w:r>
            <w:r>
              <w:rPr>
                <w:sz w:val="24"/>
                <w:szCs w:val="24"/>
              </w:rPr>
              <w:fldChar w:fldCharType="end"/>
            </w:r>
          </w:hyperlink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875"/>
            <w:tabs>
              <w:tab w:val="clear" w:pos="720" w:leader="none"/>
              <w:tab w:val="left" w:pos="1120" w:leader="none"/>
              <w:tab w:val="right" w:pos="9911" w:leader="dot"/>
            </w:tabs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  <w:hyperlink w:tooltip="#_Toc141447045" w:anchor="_Toc141447045" w:history="1">
            <w:r>
              <w:rPr>
                <w:rStyle w:val="844"/>
                <w:iCs/>
                <w:vanish w:val="0"/>
                <w:sz w:val="24"/>
                <w:szCs w:val="24"/>
              </w:rPr>
              <w:t xml:space="preserve">1.3.</w:t>
            </w:r>
            <w:r>
              <w:rPr>
                <w:rStyle w:val="844"/>
                <w:rFonts w:ascii="Calibri" w:hAnsi="Calibri" w:eastAsia="Arial" w:cs="Arial" w:asciiTheme="minorHAnsi" w:hAnsiTheme="minorHAnsi" w:eastAsiaTheme="minorEastAsia" w:cstheme="minorBidi"/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PAGEREF _Toc141447045 \h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Style w:val="844"/>
                <w:sz w:val="24"/>
                <w:szCs w:val="24"/>
              </w:rPr>
              <w:t xml:space="preserve">Цель выполнения работ</w:t>
              <w:tab/>
              <w:t xml:space="preserve">4</w:t>
            </w:r>
            <w:r>
              <w:rPr>
                <w:sz w:val="24"/>
                <w:szCs w:val="24"/>
              </w:rPr>
              <w:fldChar w:fldCharType="end"/>
            </w:r>
          </w:hyperlink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875"/>
            <w:tabs>
              <w:tab w:val="clear" w:pos="720" w:leader="none"/>
              <w:tab w:val="left" w:pos="1120" w:leader="none"/>
              <w:tab w:val="right" w:pos="9911" w:leader="dot"/>
            </w:tabs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  <w:hyperlink w:tooltip="#_Toc141447046" w:anchor="_Toc141447046" w:history="1">
            <w:r>
              <w:rPr>
                <w:rStyle w:val="844"/>
                <w:iCs/>
                <w:vanish w:val="0"/>
                <w:sz w:val="24"/>
                <w:szCs w:val="24"/>
                <w:highlight w:val="white"/>
              </w:rPr>
              <w:t xml:space="preserve">1.4.</w:t>
            </w:r>
            <w:r>
              <w:rPr>
                <w:rStyle w:val="844"/>
                <w:rFonts w:ascii="Calibri" w:hAnsi="Calibri" w:eastAsia="Arial" w:cs="Arial" w:asciiTheme="minorHAnsi" w:hAnsiTheme="minorHAnsi" w:eastAsiaTheme="minorEastAsia" w:cstheme="minorBidi"/>
                <w:sz w:val="24"/>
                <w:szCs w:val="24"/>
              </w:rPr>
              <w:tab/>
            </w:r>
            <w:r>
              <w:rPr>
                <w:rStyle w:val="844"/>
                <w:sz w:val="24"/>
                <w:szCs w:val="24"/>
                <w:highlight w:val="white"/>
              </w:rPr>
              <w:t xml:space="preserve">Существующее положение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PAGEREF _Toc141447046 \h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Style w:val="844"/>
                <w:sz w:val="24"/>
                <w:szCs w:val="24"/>
              </w:rPr>
              <w:tab/>
              <w:t xml:space="preserve">4</w:t>
            </w:r>
            <w:r>
              <w:rPr>
                <w:sz w:val="24"/>
                <w:szCs w:val="24"/>
              </w:rPr>
              <w:fldChar w:fldCharType="end"/>
            </w:r>
          </w:hyperlink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872"/>
            <w:tabs>
              <w:tab w:val="clear" w:pos="720" w:leader="none"/>
              <w:tab w:val="right" w:pos="9911" w:leader="dot"/>
            </w:tabs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  <w:hyperlink w:tooltip="#_Toc141447047" w:anchor="_Toc141447047" w:history="1"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PAGEREF _Toc141447047 \h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Style w:val="844"/>
                <w:vanish w:val="0"/>
                <w:sz w:val="24"/>
                <w:szCs w:val="24"/>
              </w:rPr>
              <w:t xml:space="preserve">Таблица 1. Перечень объектов заказчика</w:t>
              <w:tab/>
              <w:t xml:space="preserve">4</w:t>
            </w:r>
            <w:r>
              <w:rPr>
                <w:sz w:val="24"/>
                <w:szCs w:val="24"/>
              </w:rPr>
              <w:fldChar w:fldCharType="end"/>
            </w:r>
          </w:hyperlink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875"/>
            <w:tabs>
              <w:tab w:val="clear" w:pos="720" w:leader="none"/>
              <w:tab w:val="left" w:pos="1120" w:leader="none"/>
              <w:tab w:val="right" w:pos="9911" w:leader="dot"/>
            </w:tabs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  <w:hyperlink w:tooltip="#_Toc141447048" w:anchor="_Toc141447048" w:history="1">
            <w:r>
              <w:rPr>
                <w:rStyle w:val="844"/>
                <w:iCs/>
                <w:vanish w:val="0"/>
                <w:sz w:val="24"/>
                <w:szCs w:val="24"/>
              </w:rPr>
              <w:t xml:space="preserve">1.5.</w:t>
            </w:r>
            <w:r>
              <w:rPr>
                <w:rStyle w:val="844"/>
                <w:rFonts w:ascii="Calibri" w:hAnsi="Calibri" w:eastAsia="Arial" w:cs="Arial" w:asciiTheme="minorHAnsi" w:hAnsiTheme="minorHAnsi" w:eastAsiaTheme="minorEastAsia" w:cstheme="minorBidi"/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PAGEREF _Toc141447048 \h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Style w:val="844"/>
                <w:sz w:val="24"/>
                <w:szCs w:val="24"/>
              </w:rPr>
      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      <w:tab/>
              <w:t xml:space="preserve">4</w:t>
            </w:r>
            <w:r>
              <w:rPr>
                <w:sz w:val="24"/>
                <w:szCs w:val="24"/>
              </w:rPr>
              <w:fldChar w:fldCharType="end"/>
            </w:r>
          </w:hyperlink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872"/>
            <w:tabs>
              <w:tab w:val="left" w:pos="560" w:leader="none"/>
              <w:tab w:val="clear" w:pos="720" w:leader="none"/>
              <w:tab w:val="right" w:pos="9911" w:leader="dot"/>
            </w:tabs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  <w:hyperlink w:tooltip="#_Toc141447049" w:anchor="_Toc141447049" w:history="1">
            <w:r>
              <w:rPr>
                <w:rStyle w:val="844"/>
                <w:vanish w:val="0"/>
                <w:sz w:val="24"/>
                <w:szCs w:val="24"/>
              </w:rPr>
              <w:t xml:space="preserve">2.</w:t>
            </w:r>
            <w:r>
              <w:rPr>
                <w:rStyle w:val="844"/>
                <w:rFonts w:ascii="Calibri" w:hAnsi="Calibri" w:eastAsia="Arial" w:cs="Arial" w:asciiTheme="minorHAnsi" w:hAnsiTheme="minorHAnsi" w:eastAsiaTheme="minorEastAsia" w:cstheme="minorBidi"/>
                <w:b w:val="0"/>
                <w:bCs w:val="0"/>
                <w:sz w:val="24"/>
                <w:szCs w:val="24"/>
              </w:rPr>
              <w:tab/>
            </w:r>
            <w:r>
              <w:rPr>
                <w:rStyle w:val="844"/>
                <w:iCs/>
                <w:sz w:val="24"/>
                <w:szCs w:val="24"/>
              </w:rPr>
              <w:t xml:space="preserve">Требования к продукции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PAGEREF _Toc141447049 \h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Style w:val="844"/>
                <w:sz w:val="24"/>
                <w:szCs w:val="24"/>
              </w:rPr>
              <w:tab/>
              <w:t xml:space="preserve">5</w:t>
            </w:r>
            <w:r>
              <w:rPr>
                <w:sz w:val="24"/>
                <w:szCs w:val="24"/>
              </w:rPr>
              <w:fldChar w:fldCharType="end"/>
            </w:r>
          </w:hyperlink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875"/>
            <w:tabs>
              <w:tab w:val="clear" w:pos="720" w:leader="none"/>
              <w:tab w:val="left" w:pos="1120" w:leader="none"/>
              <w:tab w:val="right" w:pos="9911" w:leader="dot"/>
            </w:tabs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  <w:hyperlink w:tooltip="#_Toc141447050" w:anchor="_Toc141447050" w:history="1">
            <w:r>
              <w:rPr>
                <w:rStyle w:val="844"/>
                <w:iCs/>
                <w:vanish w:val="0"/>
                <w:sz w:val="24"/>
                <w:szCs w:val="24"/>
              </w:rPr>
              <w:t xml:space="preserve">2.1.</w:t>
            </w:r>
            <w:r>
              <w:rPr>
                <w:rStyle w:val="844"/>
                <w:rFonts w:ascii="Calibri" w:hAnsi="Calibri" w:eastAsia="Arial" w:cs="Arial" w:asciiTheme="minorHAnsi" w:hAnsiTheme="minorHAnsi" w:eastAsiaTheme="minorEastAsia" w:cstheme="minorBidi"/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PAGEREF _Toc141447050 \h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Style w:val="844"/>
                <w:sz w:val="24"/>
                <w:szCs w:val="24"/>
              </w:rPr>
              <w:t xml:space="preserve">Требования к объемам и  выполнения работ</w:t>
              <w:tab/>
              <w:t xml:space="preserve">5</w:t>
            </w:r>
            <w:r>
              <w:rPr>
                <w:sz w:val="24"/>
                <w:szCs w:val="24"/>
              </w:rPr>
              <w:fldChar w:fldCharType="end"/>
            </w:r>
          </w:hyperlink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873"/>
            <w:tabs>
              <w:tab w:val="clear" w:pos="720" w:leader="none"/>
              <w:tab w:val="left" w:pos="1120" w:leader="none"/>
              <w:tab w:val="right" w:pos="9911" w:leader="dot"/>
            </w:tabs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  <w:hyperlink w:tooltip="#_Toc141447051" w:anchor="_Toc141447051" w:history="1">
            <w:r>
              <w:rPr>
                <w:rStyle w:val="844"/>
                <w:vanish w:val="0"/>
                <w:sz w:val="24"/>
                <w:szCs w:val="24"/>
              </w:rPr>
              <w:t xml:space="preserve">2.1.1.</w:t>
            </w:r>
            <w:r>
              <w:rPr>
                <w:rStyle w:val="844"/>
                <w:rFonts w:ascii="Calibri" w:hAnsi="Calibri" w:eastAsia="Arial" w:cs="Arial" w:asciiTheme="minorHAnsi" w:hAnsiTheme="minorHAnsi" w:eastAsiaTheme="minorEastAsia" w:cstheme="minorBidi"/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PAGEREF _Toc141447051 \h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Style w:val="844"/>
                <w:sz w:val="24"/>
                <w:szCs w:val="24"/>
              </w:rPr>
              <w:t xml:space="preserve">Требования к видам и объемам работ</w:t>
              <w:tab/>
              <w:t xml:space="preserve">5</w:t>
            </w:r>
            <w:r>
              <w:rPr>
                <w:sz w:val="24"/>
                <w:szCs w:val="24"/>
              </w:rPr>
              <w:fldChar w:fldCharType="end"/>
            </w:r>
          </w:hyperlink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872"/>
            <w:tabs>
              <w:tab w:val="clear" w:pos="720" w:leader="none"/>
              <w:tab w:val="right" w:pos="9911" w:leader="dot"/>
            </w:tabs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  <w:hyperlink w:tooltip="#_Toc141447052" w:anchor="_Toc141447052" w:history="1">
            <w:r>
              <w:rPr>
                <w:rStyle w:val="844"/>
                <w:vanish w:val="0"/>
                <w:sz w:val="24"/>
                <w:szCs w:val="24"/>
              </w:rPr>
              <w:t xml:space="preserve">Таблица 2. Перечень и объем выполняемых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PAGEREF _Toc141447052 \h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Style w:val="844"/>
                <w:sz w:val="24"/>
                <w:szCs w:val="24"/>
              </w:rPr>
              <w:t xml:space="preserve">работ</w:t>
              <w:tab/>
              <w:t xml:space="preserve">5</w:t>
            </w:r>
            <w:r>
              <w:rPr>
                <w:sz w:val="24"/>
                <w:szCs w:val="24"/>
              </w:rPr>
              <w:fldChar w:fldCharType="end"/>
            </w:r>
          </w:hyperlink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873"/>
            <w:tabs>
              <w:tab w:val="clear" w:pos="720" w:leader="none"/>
              <w:tab w:val="left" w:pos="1120" w:leader="none"/>
              <w:tab w:val="right" w:pos="9911" w:leader="dot"/>
            </w:tabs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  <w:hyperlink w:tooltip="#_Toc141447053" w:anchor="_Toc141447053" w:history="1">
            <w:r>
              <w:rPr>
                <w:rStyle w:val="844"/>
                <w:vanish w:val="0"/>
                <w:sz w:val="24"/>
                <w:szCs w:val="24"/>
              </w:rPr>
              <w:t xml:space="preserve">2.1.2.</w:t>
            </w:r>
            <w:r>
              <w:rPr>
                <w:rStyle w:val="844"/>
                <w:rFonts w:ascii="Calibri" w:hAnsi="Calibri" w:eastAsia="Arial" w:cs="Arial" w:asciiTheme="minorHAnsi" w:hAnsiTheme="minorHAnsi" w:eastAsiaTheme="minorEastAsia" w:cstheme="minorBidi"/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PAGEREF _Toc141447053 \h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Style w:val="844"/>
                <w:sz w:val="24"/>
                <w:szCs w:val="24"/>
              </w:rPr>
              <w:t xml:space="preserve">Требования к срокам выполнения работ</w:t>
              <w:tab/>
              <w:t xml:space="preserve">5</w:t>
            </w:r>
            <w:r>
              <w:rPr>
                <w:sz w:val="24"/>
                <w:szCs w:val="24"/>
              </w:rPr>
              <w:fldChar w:fldCharType="end"/>
            </w:r>
          </w:hyperlink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872"/>
            <w:tabs>
              <w:tab w:val="clear" w:pos="720" w:leader="none"/>
              <w:tab w:val="right" w:pos="9911" w:leader="dot"/>
            </w:tabs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  <w:hyperlink w:tooltip="#_Toc141447054" w:anchor="_Toc141447054" w:history="1">
            <w:r>
              <w:rPr>
                <w:rStyle w:val="844"/>
                <w:vanish w:val="0"/>
                <w:sz w:val="24"/>
                <w:szCs w:val="24"/>
              </w:rPr>
              <w:t xml:space="preserve">Таблица 3. Требования по срокам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PAGEREF _Toc141447054 \h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Style w:val="844"/>
                <w:sz w:val="24"/>
                <w:szCs w:val="24"/>
              </w:rPr>
              <w:t xml:space="preserve">выполнения работ</w:t>
              <w:tab/>
              <w:t xml:space="preserve">5</w:t>
            </w:r>
            <w:r>
              <w:rPr>
                <w:sz w:val="24"/>
                <w:szCs w:val="24"/>
              </w:rPr>
              <w:fldChar w:fldCharType="end"/>
            </w:r>
          </w:hyperlink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875"/>
            <w:tabs>
              <w:tab w:val="clear" w:pos="720" w:leader="none"/>
              <w:tab w:val="left" w:pos="1120" w:leader="none"/>
              <w:tab w:val="right" w:pos="9911" w:leader="dot"/>
            </w:tabs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  <w:hyperlink w:tooltip="#_Toc141447055" w:anchor="_Toc141447055" w:history="1">
            <w:r>
              <w:rPr>
                <w:rStyle w:val="844"/>
                <w:iCs/>
                <w:vanish w:val="0"/>
                <w:sz w:val="24"/>
                <w:szCs w:val="24"/>
              </w:rPr>
              <w:t xml:space="preserve">2.2.</w:t>
            </w:r>
            <w:r>
              <w:rPr>
                <w:rStyle w:val="844"/>
                <w:rFonts w:ascii="Calibri" w:hAnsi="Calibri" w:eastAsia="Arial" w:cs="Arial" w:asciiTheme="minorHAnsi" w:hAnsiTheme="minorHAnsi" w:eastAsiaTheme="minorEastAsia" w:cstheme="minorBidi"/>
                <w:sz w:val="24"/>
                <w:szCs w:val="24"/>
              </w:rPr>
              <w:tab/>
            </w:r>
            <w:r>
              <w:rPr>
                <w:rStyle w:val="844"/>
                <w:sz w:val="24"/>
                <w:szCs w:val="24"/>
              </w:rPr>
              <w:t xml:space="preserve">Требования к качеству работ</w:t>
              <w:tab/>
            </w:r>
          </w:hyperlink>
          <w:r>
            <w:rPr>
              <w:sz w:val="24"/>
              <w:szCs w:val="24"/>
            </w:rPr>
            <w:t xml:space="preserve">6</w:t>
          </w:r>
          <w:r>
            <w:rPr>
              <w:sz w:val="24"/>
              <w:szCs w:val="24"/>
            </w:rPr>
          </w:r>
        </w:p>
        <w:p>
          <w:pPr>
            <w:pStyle w:val="872"/>
            <w:tabs>
              <w:tab w:val="clear" w:pos="720" w:leader="none"/>
              <w:tab w:val="right" w:pos="9911" w:leader="dot"/>
            </w:tabs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  <w:hyperlink w:tooltip="#_Toc141447056" w:anchor="_Toc141447056" w:history="1">
            <w:r>
              <w:rPr>
                <w:rStyle w:val="844"/>
                <w:vanish w:val="0"/>
                <w:sz w:val="24"/>
                <w:szCs w:val="24"/>
              </w:rPr>
              <w:t xml:space="preserve">Таблица 4. Требования к качеству </w:t>
            </w:r>
            <w:r>
              <w:rPr>
                <w:rStyle w:val="844"/>
                <w:sz w:val="24"/>
                <w:szCs w:val="24"/>
              </w:rPr>
              <w:t xml:space="preserve">работ</w:t>
              <w:tab/>
            </w:r>
          </w:hyperlink>
          <w:r>
            <w:rPr>
              <w:sz w:val="24"/>
              <w:szCs w:val="24"/>
            </w:rPr>
            <w:t xml:space="preserve">6</w:t>
          </w:r>
          <w:r>
            <w:rPr>
              <w:sz w:val="24"/>
              <w:szCs w:val="24"/>
            </w:rPr>
          </w:r>
        </w:p>
        <w:p>
          <w:pPr>
            <w:pStyle w:val="872"/>
            <w:tabs>
              <w:tab w:val="left" w:pos="560" w:leader="none"/>
              <w:tab w:val="clear" w:pos="720" w:leader="none"/>
              <w:tab w:val="right" w:pos="9911" w:leader="dot"/>
            </w:tabs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  <w:hyperlink w:tooltip="#_Toc141447060" w:anchor="_Toc141447060" w:history="1">
            <w:r>
              <w:rPr>
                <w:rStyle w:val="844"/>
                <w:vanish w:val="0"/>
                <w:sz w:val="24"/>
                <w:szCs w:val="24"/>
              </w:rPr>
              <w:t xml:space="preserve">4.</w:t>
            </w:r>
            <w:r>
              <w:rPr>
                <w:rStyle w:val="844"/>
                <w:rFonts w:ascii="Calibri" w:hAnsi="Calibri" w:eastAsia="Arial" w:cs="Arial" w:asciiTheme="minorHAnsi" w:hAnsiTheme="minorHAnsi" w:eastAsiaTheme="minorEastAsia" w:cstheme="minorBidi"/>
                <w:b w:val="0"/>
                <w:bCs w:val="0"/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PAGEREF _Toc141447060 \h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Style w:val="844"/>
                <w:sz w:val="24"/>
                <w:szCs w:val="24"/>
              </w:rPr>
              <w:t xml:space="preserve">Требования к документации по ценообразованию на этапе заключения (исполнения) договора</w:t>
              <w:tab/>
              <w:t xml:space="preserve">12</w:t>
            </w:r>
            <w:r>
              <w:rPr>
                <w:sz w:val="24"/>
                <w:szCs w:val="24"/>
              </w:rPr>
              <w:fldChar w:fldCharType="end"/>
            </w:r>
          </w:hyperlink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872"/>
            <w:tabs>
              <w:tab w:val="left" w:pos="560" w:leader="none"/>
              <w:tab w:val="clear" w:pos="720" w:leader="none"/>
              <w:tab w:val="right" w:pos="9911" w:leader="dot"/>
            </w:tabs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  <w:hyperlink w:tooltip="#_Toc141447064" w:anchor="_Toc141447064" w:history="1">
            <w:r>
              <w:rPr>
                <w:rStyle w:val="844"/>
                <w:vanish w:val="0"/>
                <w:sz w:val="24"/>
                <w:szCs w:val="24"/>
              </w:rPr>
              <w:t xml:space="preserve">5.</w:t>
            </w:r>
            <w:r>
              <w:rPr>
                <w:rStyle w:val="844"/>
                <w:rFonts w:ascii="Calibri" w:hAnsi="Calibri" w:eastAsia="Arial" w:cs="Arial" w:asciiTheme="minorHAnsi" w:hAnsiTheme="minorHAnsi" w:eastAsiaTheme="minorEastAsia" w:cstheme="minorBidi"/>
                <w:b w:val="0"/>
                <w:bCs w:val="0"/>
                <w:sz w:val="24"/>
                <w:szCs w:val="24"/>
              </w:rPr>
              <w:tab/>
            </w:r>
            <w:r>
              <w:rPr>
                <w:rStyle w:val="844"/>
                <w:iCs/>
                <w:sz w:val="24"/>
                <w:szCs w:val="24"/>
              </w:rPr>
              <w:t xml:space="preserve">Приложения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PAGEREF _Toc141447064 \h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Style w:val="844"/>
                <w:sz w:val="24"/>
                <w:szCs w:val="24"/>
              </w:rPr>
              <w:tab/>
              <w:t xml:space="preserve">12</w:t>
            </w:r>
            <w:r>
              <w:rPr>
                <w:sz w:val="24"/>
                <w:szCs w:val="24"/>
              </w:rPr>
              <w:fldChar w:fldCharType="end"/>
            </w:r>
          </w:hyperlink>
          <w:r>
            <w:rPr>
              <w:rStyle w:val="844"/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</w:r>
        </w:p>
      </w:sdtContent>
    </w:sdt>
    <w:p>
      <w:pPr>
        <w:pStyle w:val="788"/>
        <w:numPr>
          <w:ilvl w:val="0"/>
          <w:numId w:val="0"/>
        </w:numPr>
        <w:ind w:left="0" w:firstLine="0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</w:r>
      <w:r>
        <w:rPr>
          <w:bCs w:val="0"/>
          <w:sz w:val="24"/>
          <w:szCs w:val="24"/>
        </w:rPr>
      </w:r>
      <w:r>
        <w:rPr>
          <w:bCs w:val="0"/>
          <w:sz w:val="24"/>
          <w:szCs w:val="24"/>
        </w:rPr>
      </w:r>
    </w:p>
    <w:p>
      <w:pPr>
        <w:pStyle w:val="786"/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sz w:val="24"/>
          <w:szCs w:val="24"/>
        </w:rPr>
        <w:br w:type="page" w:clear="all"/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787"/>
        <w:numPr>
          <w:ilvl w:val="0"/>
          <w:numId w:val="1"/>
        </w:numPr>
        <w:ind w:left="357" w:hanging="357"/>
        <w:jc w:val="center"/>
        <w:keepLines/>
        <w:spacing w:before="120" w:beforeAutospacing="0" w:after="0" w:afterAutospacing="0"/>
        <w:rPr>
          <w:caps/>
          <w:sz w:val="24"/>
          <w:szCs w:val="24"/>
        </w:rPr>
      </w:pPr>
      <w:r>
        <w:rPr>
          <w:sz w:val="24"/>
          <w:szCs w:val="24"/>
        </w:rPr>
      </w:r>
      <w:bookmarkStart w:id="0" w:name="_Toc54646395"/>
      <w:r>
        <w:rPr>
          <w:sz w:val="24"/>
          <w:szCs w:val="24"/>
        </w:rPr>
      </w:r>
      <w:bookmarkStart w:id="1" w:name="_Toc51339692"/>
      <w:r>
        <w:rPr>
          <w:sz w:val="24"/>
          <w:szCs w:val="24"/>
        </w:rPr>
        <w:t xml:space="preserve">Общие сведения</w:t>
      </w:r>
      <w:bookmarkEnd w:id="0"/>
      <w:r>
        <w:rPr>
          <w:sz w:val="24"/>
          <w:szCs w:val="24"/>
        </w:rPr>
      </w:r>
      <w:bookmarkEnd w:id="1"/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pPr>
        <w:pStyle w:val="790"/>
        <w:numPr>
          <w:ilvl w:val="1"/>
          <w:numId w:val="1"/>
        </w:numPr>
        <w:ind w:left="432" w:hanging="432"/>
        <w:rPr>
          <w:sz w:val="24"/>
          <w:szCs w:val="24"/>
        </w:rPr>
      </w:pPr>
      <w:r>
        <w:rPr>
          <w:sz w:val="24"/>
          <w:szCs w:val="24"/>
        </w:rPr>
      </w:r>
      <w:bookmarkStart w:id="2" w:name="_Toc54646396"/>
      <w:r>
        <w:rPr>
          <w:sz w:val="24"/>
          <w:szCs w:val="24"/>
        </w:rPr>
      </w:r>
      <w:bookmarkStart w:id="3" w:name="_Toc46743505"/>
      <w:r>
        <w:rPr>
          <w:sz w:val="24"/>
          <w:szCs w:val="24"/>
        </w:rPr>
        <w:t xml:space="preserve">Обозначения и сокращения</w:t>
      </w:r>
      <w:bookmarkEnd w:id="2"/>
      <w:r>
        <w:rPr>
          <w:sz w:val="24"/>
          <w:szCs w:val="24"/>
        </w:rPr>
      </w:r>
      <w:bookmarkEnd w:id="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86"/>
        <w:rPr>
          <w:rStyle w:val="840"/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</w:r>
      <w:r>
        <w:rPr>
          <w:rStyle w:val="840"/>
          <w:b w:val="0"/>
          <w:bCs/>
          <w:iCs/>
          <w:sz w:val="24"/>
          <w:szCs w:val="24"/>
        </w:rPr>
      </w:r>
      <w:r>
        <w:rPr>
          <w:rStyle w:val="840"/>
          <w:b w:val="0"/>
          <w:bCs/>
          <w:iCs/>
          <w:sz w:val="24"/>
          <w:szCs w:val="24"/>
        </w:rPr>
      </w:r>
    </w:p>
    <w:tbl>
      <w:tblPr>
        <w:tblW w:w="9783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785"/>
        <w:gridCol w:w="7997"/>
      </w:tblGrid>
      <w:tr>
        <w:tblPrEx/>
        <w:trPr>
          <w:trHeight w:val="5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86"/>
              <w:jc w:val="both"/>
              <w:spacing w:before="120" w:after="120"/>
              <w:widowControl w:val="off"/>
              <w:tabs>
                <w:tab w:val="left" w:pos="426" w:leader="none"/>
                <w:tab w:val="clear" w:pos="720" w:leader="none"/>
              </w:tabs>
              <w:rPr>
                <w:bCs w:val="0"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ГОСТ</w:t>
            </w:r>
            <w:r>
              <w:rPr>
                <w:bCs w:val="0"/>
                <w:sz w:val="24"/>
                <w:szCs w:val="24"/>
                <w:highlight w:val="white"/>
              </w:rPr>
            </w:r>
            <w:r>
              <w:rPr>
                <w:bCs w:val="0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86"/>
              <w:jc w:val="both"/>
              <w:widowControl w:val="off"/>
              <w:rPr>
                <w:bCs w:val="0"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Государственный стандарт;</w:t>
            </w:r>
            <w:r>
              <w:rPr>
                <w:bCs w:val="0"/>
                <w:sz w:val="24"/>
                <w:szCs w:val="24"/>
                <w:highlight w:val="white"/>
              </w:rPr>
            </w:r>
            <w:r>
              <w:rPr>
                <w:bCs w:val="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5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86"/>
              <w:jc w:val="both"/>
              <w:spacing w:before="120" w:after="120"/>
              <w:widowControl w:val="off"/>
              <w:tabs>
                <w:tab w:val="left" w:pos="426" w:leader="none"/>
                <w:tab w:val="clear" w:pos="720" w:leader="none"/>
              </w:tabs>
              <w:rPr>
                <w:bCs w:val="0"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КС-2</w:t>
            </w:r>
            <w:r>
              <w:rPr>
                <w:bCs w:val="0"/>
                <w:sz w:val="24"/>
                <w:szCs w:val="24"/>
                <w:highlight w:val="white"/>
              </w:rPr>
            </w:r>
            <w:r>
              <w:rPr>
                <w:bCs w:val="0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86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 xml:space="preserve">А</w:t>
            </w:r>
            <w:r>
              <w:rPr>
                <w:sz w:val="24"/>
                <w:szCs w:val="24"/>
                <w:highlight w:val="white"/>
              </w:rPr>
              <w:t xml:space="preserve">кт о приемке выполненных работ (форма № КС-2);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5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86"/>
              <w:jc w:val="both"/>
              <w:spacing w:before="120" w:after="120"/>
              <w:widowControl w:val="off"/>
              <w:tabs>
                <w:tab w:val="left" w:pos="426" w:leader="none"/>
                <w:tab w:val="clear" w:pos="720" w:leader="none"/>
              </w:tabs>
              <w:rPr>
                <w:bCs w:val="0"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КС-3</w:t>
            </w:r>
            <w:r>
              <w:rPr>
                <w:bCs w:val="0"/>
                <w:sz w:val="24"/>
                <w:szCs w:val="24"/>
                <w:highlight w:val="white"/>
              </w:rPr>
            </w:r>
            <w:r>
              <w:rPr>
                <w:bCs w:val="0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86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 xml:space="preserve">С</w:t>
            </w:r>
            <w:r>
              <w:rPr>
                <w:sz w:val="24"/>
                <w:szCs w:val="24"/>
                <w:highlight w:val="white"/>
              </w:rPr>
              <w:t xml:space="preserve">правка о стоимости выполненных работ и затрат (форма № КС-3);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5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86"/>
              <w:jc w:val="both"/>
              <w:spacing w:before="120" w:after="120"/>
              <w:widowControl w:val="off"/>
              <w:tabs>
                <w:tab w:val="left" w:pos="426" w:leader="none"/>
                <w:tab w:val="clear" w:pos="720" w:leader="none"/>
              </w:tabs>
              <w:rPr>
                <w:bCs w:val="0"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КС-6а</w:t>
            </w:r>
            <w:r>
              <w:rPr>
                <w:bCs w:val="0"/>
                <w:sz w:val="24"/>
                <w:szCs w:val="24"/>
                <w:highlight w:val="white"/>
              </w:rPr>
            </w:r>
            <w:r>
              <w:rPr>
                <w:bCs w:val="0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86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Журнал учета выполненных работ (форма № КС-6а)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5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86"/>
              <w:jc w:val="both"/>
              <w:spacing w:before="120" w:after="120"/>
              <w:widowControl w:val="off"/>
              <w:tabs>
                <w:tab w:val="left" w:pos="426" w:leader="none"/>
                <w:tab w:val="clear" w:pos="720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НТД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86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Нормативно-техническая документация;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5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86"/>
              <w:jc w:val="both"/>
              <w:spacing w:before="120" w:after="120"/>
              <w:widowControl w:val="off"/>
              <w:tabs>
                <w:tab w:val="left" w:pos="426" w:leader="none"/>
                <w:tab w:val="clear" w:pos="720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МТР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86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Материально-технические ресурсы;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cantSplit/>
          <w:trHeight w:val="5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86"/>
              <w:jc w:val="both"/>
              <w:spacing w:before="120" w:after="120"/>
              <w:widowControl w:val="off"/>
              <w:tabs>
                <w:tab w:val="left" w:pos="426" w:leader="none"/>
                <w:tab w:val="clear" w:pos="720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АО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86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Акционерное общество;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cantSplit/>
          <w:trHeight w:val="5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86"/>
              <w:jc w:val="both"/>
              <w:spacing w:before="120" w:after="120"/>
              <w:widowControl w:val="off"/>
              <w:tabs>
                <w:tab w:val="left" w:pos="426" w:leader="none"/>
                <w:tab w:val="clear" w:pos="720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ППР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86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Проект производства работ;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cantSplit/>
          <w:trHeight w:val="5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86"/>
              <w:jc w:val="both"/>
              <w:spacing w:before="120" w:after="120"/>
              <w:widowControl w:val="off"/>
              <w:tabs>
                <w:tab w:val="left" w:pos="426" w:leader="none"/>
                <w:tab w:val="clear" w:pos="720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ПТБ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86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  <w:highlight w:val="white"/>
              </w:rPr>
              <w:t xml:space="preserve">равила техники безопасности;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cantSplit/>
          <w:trHeight w:val="5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86"/>
              <w:jc w:val="both"/>
              <w:spacing w:before="120" w:after="120"/>
              <w:widowControl w:val="off"/>
              <w:tabs>
                <w:tab w:val="left" w:pos="426" w:leader="none"/>
                <w:tab w:val="clear" w:pos="720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РД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86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 xml:space="preserve">Р</w:t>
            </w:r>
            <w:r>
              <w:rPr>
                <w:sz w:val="24"/>
                <w:szCs w:val="24"/>
                <w:highlight w:val="white"/>
              </w:rPr>
              <w:t xml:space="preserve">уководящий документ;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5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86"/>
              <w:jc w:val="both"/>
              <w:spacing w:before="120" w:after="120"/>
              <w:widowControl w:val="off"/>
              <w:tabs>
                <w:tab w:val="left" w:pos="426" w:leader="none"/>
                <w:tab w:val="clear" w:pos="720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РФ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86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Российская Федерация;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cantSplit/>
          <w:trHeight w:val="5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86"/>
              <w:jc w:val="both"/>
              <w:spacing w:before="120" w:after="120"/>
              <w:widowControl w:val="off"/>
              <w:tabs>
                <w:tab w:val="left" w:pos="426" w:leader="none"/>
                <w:tab w:val="clear" w:pos="720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СМР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86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Строительно-монтажные работы;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cantSplit/>
          <w:trHeight w:val="5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86"/>
              <w:jc w:val="both"/>
              <w:spacing w:before="120" w:after="120"/>
              <w:widowControl w:val="off"/>
              <w:tabs>
                <w:tab w:val="left" w:pos="426" w:leader="none"/>
                <w:tab w:val="clear" w:pos="720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СНиП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86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 xml:space="preserve">С</w:t>
            </w:r>
            <w:r>
              <w:rPr>
                <w:sz w:val="24"/>
                <w:szCs w:val="24"/>
                <w:highlight w:val="white"/>
              </w:rPr>
              <w:t xml:space="preserve">троительные нормы и правила;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cantSplit/>
          <w:trHeight w:val="5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86"/>
              <w:jc w:val="both"/>
              <w:spacing w:before="120" w:after="120"/>
              <w:widowControl w:val="off"/>
              <w:tabs>
                <w:tab w:val="left" w:pos="426" w:leader="none"/>
                <w:tab w:val="clear" w:pos="720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СП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86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Свод правил;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cantSplit/>
          <w:trHeight w:val="5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86"/>
              <w:jc w:val="both"/>
              <w:spacing w:before="120" w:after="120"/>
              <w:widowControl w:val="off"/>
              <w:tabs>
                <w:tab w:val="left" w:pos="426" w:leader="none"/>
                <w:tab w:val="clear" w:pos="720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СРО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86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Саморегулируемая организация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cantSplit/>
          <w:trHeight w:val="5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86"/>
              <w:jc w:val="both"/>
              <w:spacing w:before="120" w:after="120"/>
              <w:widowControl w:val="off"/>
              <w:tabs>
                <w:tab w:val="left" w:pos="426" w:leader="none"/>
                <w:tab w:val="clear" w:pos="720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ТЗ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86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Техническое задание;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cantSplit/>
          <w:trHeight w:val="5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86"/>
              <w:jc w:val="both"/>
              <w:spacing w:before="120" w:after="120"/>
              <w:widowControl w:val="off"/>
              <w:tabs>
                <w:tab w:val="left" w:pos="426" w:leader="none"/>
                <w:tab w:val="clear" w:pos="720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ТТ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86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 xml:space="preserve">Настоящие т</w:t>
            </w:r>
            <w:r>
              <w:rPr>
                <w:sz w:val="24"/>
                <w:szCs w:val="24"/>
                <w:highlight w:val="white"/>
              </w:rPr>
              <w:t xml:space="preserve">ехнические требования;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cantSplit/>
          <w:trHeight w:val="5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86"/>
              <w:jc w:val="both"/>
              <w:spacing w:before="120" w:after="120"/>
              <w:widowControl w:val="off"/>
              <w:tabs>
                <w:tab w:val="left" w:pos="426" w:leader="none"/>
                <w:tab w:val="clear" w:pos="720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ТУ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86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 xml:space="preserve">Т</w:t>
            </w:r>
            <w:r>
              <w:rPr>
                <w:sz w:val="24"/>
                <w:szCs w:val="24"/>
                <w:highlight w:val="white"/>
              </w:rPr>
              <w:t xml:space="preserve">ехнические условия;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cantSplit/>
          <w:trHeight w:val="5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86"/>
              <w:jc w:val="both"/>
              <w:spacing w:before="120" w:after="120"/>
              <w:widowControl w:val="off"/>
              <w:tabs>
                <w:tab w:val="left" w:pos="426" w:leader="none"/>
                <w:tab w:val="clear" w:pos="720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ЛНА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86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Локальный нормативный акт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cantSplit/>
          <w:trHeight w:val="5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86"/>
              <w:jc w:val="both"/>
              <w:spacing w:before="120" w:after="120"/>
              <w:widowControl w:val="off"/>
              <w:tabs>
                <w:tab w:val="left" w:pos="426" w:leader="none"/>
                <w:tab w:val="clear" w:pos="720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СП АТЭЦ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86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Структурное подразделение «Артёмовская ТЭЦ» АО «ДГК»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86"/>
              <w:jc w:val="both"/>
              <w:spacing w:before="120" w:after="120"/>
              <w:widowControl w:val="off"/>
              <w:tabs>
                <w:tab w:val="left" w:pos="426" w:leader="none"/>
                <w:tab w:val="clear" w:pos="720" w:leader="none"/>
              </w:tabs>
              <w:rPr>
                <w:bCs w:val="0"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pdf – portable document format</w:t>
            </w:r>
            <w:r>
              <w:rPr>
                <w:bCs w:val="0"/>
                <w:sz w:val="24"/>
                <w:szCs w:val="24"/>
                <w:highlight w:val="white"/>
              </w:rPr>
            </w:r>
            <w:r>
              <w:rPr>
                <w:bCs w:val="0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86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 xml:space="preserve">формат файла электронного документа;</w:t>
            </w:r>
            <w:r>
              <w:rPr>
                <w:sz w:val="24"/>
                <w:szCs w:val="24"/>
              </w:rPr>
            </w:r>
          </w:p>
          <w:p>
            <w:pPr>
              <w:pStyle w:val="786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pStyle w:val="786"/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86"/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86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90"/>
        <w:numPr>
          <w:ilvl w:val="1"/>
          <w:numId w:val="1"/>
        </w:numPr>
        <w:ind w:left="432" w:hanging="432"/>
        <w:spacing w:before="62" w:beforeAutospacing="0" w:after="62" w:afterAutospacing="0"/>
        <w:rPr>
          <w:sz w:val="24"/>
          <w:szCs w:val="24"/>
        </w:rPr>
      </w:pPr>
      <w:r>
        <w:rPr>
          <w:sz w:val="24"/>
          <w:szCs w:val="24"/>
        </w:rPr>
      </w:r>
      <w:bookmarkStart w:id="4" w:name="_Toc46743506"/>
      <w:r>
        <w:rPr>
          <w:sz w:val="24"/>
          <w:szCs w:val="24"/>
        </w:rPr>
      </w:r>
      <w:bookmarkStart w:id="5" w:name="_Toc54646397"/>
      <w:r>
        <w:rPr>
          <w:sz w:val="24"/>
          <w:szCs w:val="24"/>
        </w:rPr>
        <w:t xml:space="preserve">Наименование закупаемой продукции</w:t>
      </w:r>
      <w:bookmarkEnd w:id="4"/>
      <w:r>
        <w:rPr>
          <w:sz w:val="24"/>
          <w:szCs w:val="24"/>
        </w:rPr>
      </w:r>
      <w:bookmarkEnd w:id="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86"/>
        <w:jc w:val="both"/>
        <w:spacing w:before="62" w:beforeAutospacing="0" w:after="62" w:afterAutospacing="0"/>
        <w:rPr>
          <w:b w:val="0"/>
          <w:bCs w:val="0"/>
          <w:i/>
          <w:iCs/>
          <w:sz w:val="24"/>
          <w:szCs w:val="24"/>
        </w:rPr>
      </w:pPr>
      <w:r>
        <w:rPr>
          <w:rFonts w:eastAsia="Calibri" w:cs="Times New Roman"/>
          <w:b w:val="0"/>
          <w:bCs w:val="0"/>
          <w:i/>
          <w:iCs/>
          <w:color w:val="000000" w:themeColor="text1"/>
          <w:sz w:val="24"/>
          <w:szCs w:val="24"/>
          <w:lang w:eastAsia="ru-RU"/>
        </w:rPr>
        <w:t xml:space="preserve">«ОКПД2 42.91.20 Выполнение работ по ремонту ГТС на р. Кучелинова падь, р. Артeмовка, г. Артём».</w:t>
      </w:r>
      <w:r>
        <w:rPr>
          <w:b w:val="0"/>
          <w:bCs w:val="0"/>
          <w:i/>
          <w:iCs/>
          <w:sz w:val="24"/>
          <w:szCs w:val="24"/>
        </w:rPr>
      </w:r>
      <w:r>
        <w:rPr>
          <w:b w:val="0"/>
          <w:bCs w:val="0"/>
          <w:i/>
          <w:iCs/>
          <w:sz w:val="24"/>
          <w:szCs w:val="24"/>
        </w:rPr>
      </w:r>
    </w:p>
    <w:p>
      <w:pPr>
        <w:pStyle w:val="786"/>
        <w:jc w:val="both"/>
        <w:spacing w:before="62" w:beforeAutospacing="0" w:after="62" w:afterAutospacing="0"/>
        <w:rPr>
          <w:rFonts w:ascii="Times New Roman" w:hAnsi="Times New Roman" w:eastAsia="Calibri" w:cs="Times New Roman" w:eastAsiaTheme="minorHAnsi"/>
          <w:b w:val="0"/>
          <w:bCs w:val="0"/>
          <w:i/>
          <w:iCs/>
          <w:sz w:val="24"/>
          <w:szCs w:val="24"/>
        </w:rPr>
      </w:pPr>
      <w:r>
        <w:rPr>
          <w:rFonts w:eastAsia="Calibri" w:cs="Times New Roman" w:eastAsiaTheme="minorHAnsi"/>
          <w:b w:val="0"/>
          <w:bCs w:val="0"/>
          <w:i/>
          <w:iCs/>
          <w:sz w:val="24"/>
          <w:szCs w:val="24"/>
        </w:rPr>
      </w:r>
      <w:r>
        <w:rPr>
          <w:rFonts w:ascii="Times New Roman" w:hAnsi="Times New Roman" w:eastAsia="Calibri" w:cs="Times New Roman" w:eastAsiaTheme="minorHAnsi"/>
          <w:b w:val="0"/>
          <w:bCs w:val="0"/>
          <w:i/>
          <w:iCs/>
          <w:sz w:val="24"/>
          <w:szCs w:val="24"/>
        </w:rPr>
      </w:r>
      <w:r>
        <w:rPr>
          <w:rFonts w:ascii="Times New Roman" w:hAnsi="Times New Roman" w:eastAsia="Calibri" w:cs="Times New Roman" w:eastAsiaTheme="minorHAnsi"/>
          <w:b w:val="0"/>
          <w:bCs w:val="0"/>
          <w:i/>
          <w:iCs/>
          <w:sz w:val="24"/>
          <w:szCs w:val="24"/>
        </w:rPr>
      </w:r>
    </w:p>
    <w:p>
      <w:pPr>
        <w:pStyle w:val="790"/>
        <w:numPr>
          <w:ilvl w:val="1"/>
          <w:numId w:val="1"/>
        </w:numPr>
        <w:ind w:left="431" w:hanging="431"/>
        <w:spacing w:before="62" w:beforeAutospacing="0" w:after="62" w:afterAutospacing="0"/>
        <w:rPr>
          <w:sz w:val="24"/>
          <w:szCs w:val="24"/>
        </w:rPr>
      </w:pPr>
      <w:r>
        <w:rPr>
          <w:sz w:val="24"/>
          <w:szCs w:val="24"/>
        </w:rPr>
      </w:r>
      <w:bookmarkStart w:id="6" w:name="_Toc54646398"/>
      <w:r>
        <w:rPr>
          <w:sz w:val="24"/>
          <w:szCs w:val="24"/>
        </w:rPr>
      </w:r>
      <w:bookmarkStart w:id="7" w:name="_Toc46743507"/>
      <w:r>
        <w:rPr>
          <w:sz w:val="24"/>
          <w:szCs w:val="24"/>
        </w:rPr>
        <w:t xml:space="preserve">Цель </w:t>
      </w:r>
      <w:bookmarkEnd w:id="6"/>
      <w:r>
        <w:rPr>
          <w:sz w:val="24"/>
          <w:szCs w:val="24"/>
        </w:rPr>
      </w:r>
      <w:bookmarkEnd w:id="7"/>
      <w:r>
        <w:rPr>
          <w:sz w:val="24"/>
          <w:szCs w:val="24"/>
        </w:rPr>
        <w:t xml:space="preserve">выполнения работ</w:t>
      </w:r>
      <w:r>
        <w:rPr>
          <w:sz w:val="24"/>
          <w:szCs w:val="24"/>
        </w:rPr>
      </w:r>
    </w:p>
    <w:p>
      <w:pPr>
        <w:pStyle w:val="786"/>
        <w:numPr>
          <w:ilvl w:val="0"/>
          <w:numId w:val="0"/>
        </w:numPr>
        <w:ind w:left="0" w:firstLine="0"/>
        <w:jc w:val="both"/>
        <w:spacing w:before="62" w:beforeAutospacing="0" w:after="62" w:afterAutospacing="0"/>
        <w:rPr>
          <w:b w:val="0"/>
          <w:bCs/>
          <w:i/>
          <w:iCs/>
          <w:sz w:val="24"/>
          <w:szCs w:val="24"/>
          <w:highlight w:val="yellow"/>
        </w:rPr>
      </w:pPr>
      <w:r>
        <w:rPr>
          <w:b w:val="0"/>
          <w:i/>
          <w:sz w:val="24"/>
          <w:szCs w:val="24"/>
        </w:rPr>
        <w:t xml:space="preserve">Целью выполнения работ является обеспечение надёжной безаварийной эксплуатации гидротехнических сооружений </w:t>
      </w:r>
      <w:r>
        <w:rPr>
          <w:rFonts w:eastAsia="Calibri" w:cs="Times New Roman"/>
          <w:b w:val="0"/>
          <w:bCs w:val="0"/>
          <w:i/>
          <w:iCs/>
          <w:color w:val="000000" w:themeColor="text1"/>
          <w:sz w:val="24"/>
          <w:szCs w:val="24"/>
          <w:lang w:eastAsia="ru-RU"/>
        </w:rPr>
        <w:t xml:space="preserve">на р. Кучелинова падь, р. Артeмовка, г. Артём</w:t>
      </w:r>
      <w:r>
        <w:rPr>
          <w:b w:val="0"/>
          <w:i/>
          <w:sz w:val="24"/>
          <w:szCs w:val="24"/>
        </w:rPr>
        <w:t xml:space="preserve">.</w:t>
      </w:r>
      <w:r>
        <w:rPr>
          <w:rFonts w:eastAsia="Calibri" w:cs="Times New Roman" w:eastAsiaTheme="minorHAnsi"/>
          <w:i/>
          <w:iCs/>
          <w:sz w:val="24"/>
          <w:szCs w:val="24"/>
          <w:lang w:eastAsia="ru-RU"/>
        </w:rPr>
        <w:t xml:space="preserve"> </w:t>
      </w:r>
      <w:r>
        <w:rPr>
          <w:b w:val="0"/>
          <w:bCs/>
          <w:i/>
          <w:iCs/>
          <w:sz w:val="24"/>
          <w:szCs w:val="24"/>
          <w:highlight w:val="yellow"/>
        </w:rPr>
      </w:r>
      <w:r>
        <w:rPr>
          <w:b w:val="0"/>
          <w:bCs/>
          <w:i/>
          <w:iCs/>
          <w:sz w:val="24"/>
          <w:szCs w:val="24"/>
          <w:highlight w:val="yellow"/>
        </w:rPr>
      </w:r>
    </w:p>
    <w:p>
      <w:pPr>
        <w:pStyle w:val="786"/>
        <w:numPr>
          <w:ilvl w:val="0"/>
          <w:numId w:val="0"/>
        </w:numPr>
        <w:ind w:left="0" w:firstLine="0"/>
        <w:jc w:val="both"/>
        <w:spacing w:before="62" w:beforeAutospacing="0" w:after="62" w:afterAutospacing="0"/>
        <w:rPr>
          <w:b w:val="0"/>
          <w:bCs/>
          <w:i/>
          <w:iCs/>
          <w:sz w:val="24"/>
          <w:szCs w:val="24"/>
          <w:highlight w:val="yellow"/>
        </w:rPr>
      </w:pPr>
      <w:r>
        <w:rPr>
          <w:b w:val="0"/>
          <w:bCs/>
          <w:i/>
          <w:iCs/>
          <w:sz w:val="24"/>
          <w:szCs w:val="24"/>
          <w:highlight w:val="yellow"/>
        </w:rPr>
      </w:r>
      <w:r>
        <w:rPr>
          <w:b w:val="0"/>
          <w:bCs/>
          <w:i/>
          <w:iCs/>
          <w:sz w:val="24"/>
          <w:szCs w:val="24"/>
          <w:highlight w:val="yellow"/>
        </w:rPr>
      </w:r>
      <w:r>
        <w:rPr>
          <w:b w:val="0"/>
          <w:bCs/>
          <w:i/>
          <w:iCs/>
          <w:sz w:val="24"/>
          <w:szCs w:val="24"/>
          <w:highlight w:val="yellow"/>
        </w:rPr>
      </w:r>
    </w:p>
    <w:p>
      <w:pPr>
        <w:pStyle w:val="790"/>
        <w:numPr>
          <w:ilvl w:val="1"/>
          <w:numId w:val="1"/>
        </w:numPr>
        <w:ind w:left="432" w:hanging="432"/>
        <w:spacing w:before="62" w:beforeAutospacing="0" w:after="62" w:afterAutospacing="0"/>
        <w:rPr>
          <w:sz w:val="24"/>
          <w:szCs w:val="24"/>
        </w:rPr>
      </w:pPr>
      <w:r>
        <w:rPr>
          <w:sz w:val="24"/>
          <w:szCs w:val="24"/>
        </w:rPr>
      </w:r>
      <w:bookmarkStart w:id="8" w:name="undefined_Копия_1"/>
      <w:r>
        <w:rPr>
          <w:sz w:val="24"/>
          <w:szCs w:val="24"/>
        </w:rPr>
      </w:r>
      <w:bookmarkStart w:id="9" w:name="undefined"/>
      <w:r>
        <w:rPr>
          <w:sz w:val="24"/>
          <w:szCs w:val="24"/>
        </w:rPr>
      </w:r>
      <w:bookmarkEnd w:id="9"/>
      <w:r>
        <w:rPr>
          <w:sz w:val="24"/>
          <w:szCs w:val="24"/>
          <w:highlight w:val="white"/>
        </w:rPr>
        <w:t xml:space="preserve">Существующее положение</w:t>
      </w:r>
      <w:bookmarkEnd w:id="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86"/>
        <w:jc w:val="both"/>
        <w:spacing w:before="62" w:beforeAutospacing="0" w:after="62" w:afterAutospacing="0"/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1.4.1</w:t>
      </w:r>
      <w:r>
        <w:rPr>
          <w:sz w:val="24"/>
          <w:szCs w:val="24"/>
          <w:highlight w:val="white"/>
        </w:rPr>
        <w:t xml:space="preserve"> </w:t>
      </w:r>
      <w:r>
        <w:rPr>
          <w:i/>
          <w:sz w:val="24"/>
          <w:szCs w:val="24"/>
          <w:highlight w:val="white"/>
        </w:rPr>
        <w:t xml:space="preserve">Артемовская ТЭЦ – структурное подразделение АО «Дальневост</w:t>
      </w:r>
      <w:r>
        <w:rPr>
          <w:i/>
          <w:sz w:val="24"/>
          <w:szCs w:val="24"/>
          <w:highlight w:val="white"/>
        </w:rPr>
        <w:t xml:space="preserve">очная генерирующая компания» (АО «ДГК»), входящее в Группу РусГидро, действует на территории г. Артёма. Основные виды деятельности – производство электрической и тепловой энергии, транспортировка и реализация тепловой энергии населению и юридическим лицам.</w:t>
      </w:r>
      <w:r>
        <w:rPr>
          <w:sz w:val="24"/>
          <w:szCs w:val="24"/>
        </w:rPr>
      </w:r>
    </w:p>
    <w:p>
      <w:pPr>
        <w:pStyle w:val="786"/>
        <w:ind w:firstLine="708"/>
        <w:jc w:val="both"/>
        <w:spacing w:before="62" w:beforeAutospacing="0" w:after="62" w:afterAutospacing="0"/>
        <w:rPr>
          <w:bCs/>
          <w:sz w:val="24"/>
          <w:szCs w:val="24"/>
          <w:highlight w:val="white"/>
        </w:rPr>
      </w:pPr>
      <w:r>
        <w:rPr>
          <w:i/>
          <w:sz w:val="24"/>
          <w:szCs w:val="24"/>
        </w:rPr>
        <w:t xml:space="preserve">Артемов</w:t>
      </w:r>
      <w:r>
        <w:rPr>
          <w:i/>
          <w:sz w:val="24"/>
          <w:szCs w:val="24"/>
          <w:highlight w:val="white"/>
        </w:rPr>
        <w:t xml:space="preserve">ская ТЭЦ представляет собой тепловую электростанцию с комбинированной выработкой электроэнергии и тепла.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787"/>
        <w:numPr>
          <w:ilvl w:val="0"/>
          <w:numId w:val="0"/>
        </w:numPr>
        <w:ind w:left="0" w:firstLine="0"/>
        <w:keepLines/>
        <w:spacing w:before="240" w:after="60" w:line="360" w:lineRule="auto"/>
        <w:rPr>
          <w:sz w:val="24"/>
          <w:szCs w:val="24"/>
        </w:rPr>
      </w:pPr>
      <w:r>
        <w:rPr>
          <w:sz w:val="24"/>
          <w:szCs w:val="24"/>
        </w:rPr>
      </w:r>
      <w:bookmarkStart w:id="10" w:name="_Toc54646400"/>
      <w:r>
        <w:rPr>
          <w:sz w:val="24"/>
          <w:szCs w:val="24"/>
        </w:rPr>
        <w:t xml:space="preserve">Таблица 1. Перечень объектов заказчика</w:t>
      </w:r>
      <w:bookmarkEnd w:id="10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29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1247"/>
        <w:gridCol w:w="3741"/>
        <w:gridCol w:w="5041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7" w:type="dxa"/>
            <w:textDirection w:val="lrTb"/>
            <w:noWrap w:val="false"/>
          </w:tcPr>
          <w:p>
            <w:pPr>
              <w:pStyle w:val="786"/>
              <w:ind w:left="-113" w:right="-113" w:firstLine="0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86"/>
              <w:ind w:left="-113" w:right="-113" w:firstLine="0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41" w:type="dxa"/>
            <w:textDirection w:val="lrTb"/>
            <w:noWrap w:val="false"/>
          </w:tcPr>
          <w:p>
            <w:pPr>
              <w:pStyle w:val="786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объекта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41" w:type="dxa"/>
            <w:textDirection w:val="lrTb"/>
            <w:noWrap w:val="false"/>
          </w:tcPr>
          <w:p>
            <w:pPr>
              <w:pStyle w:val="786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 w:type="textWrapping" w:clear="all"/>
            </w:r>
            <w:r>
              <w:rPr>
                <w:i/>
                <w:iCs/>
                <w:sz w:val="24"/>
                <w:szCs w:val="24"/>
              </w:rPr>
              <w:t xml:space="preserve">(место производства работ)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7" w:type="dxa"/>
            <w:textDirection w:val="lrTb"/>
            <w:noWrap w:val="false"/>
          </w:tcPr>
          <w:p>
            <w:pPr>
              <w:pStyle w:val="786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41" w:type="dxa"/>
            <w:textDirection w:val="lrTb"/>
            <w:noWrap w:val="false"/>
          </w:tcPr>
          <w:p>
            <w:pPr>
              <w:pStyle w:val="786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41" w:type="dxa"/>
            <w:textDirection w:val="lrTb"/>
            <w:noWrap w:val="false"/>
          </w:tcPr>
          <w:p>
            <w:pPr>
              <w:pStyle w:val="786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66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7" w:type="dxa"/>
            <w:textDirection w:val="lrTb"/>
            <w:noWrap w:val="false"/>
          </w:tcPr>
          <w:p>
            <w:pPr>
              <w:pStyle w:val="876"/>
              <w:numPr>
                <w:ilvl w:val="0"/>
                <w:numId w:val="2"/>
              </w:numPr>
              <w:widowControl w:val="off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41" w:type="dxa"/>
            <w:textDirection w:val="lrTb"/>
            <w:noWrap w:val="false"/>
          </w:tcPr>
          <w:p>
            <w:pPr>
              <w:pStyle w:val="786"/>
              <w:jc w:val="left"/>
              <w:widowControl w:val="off"/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  <w:t xml:space="preserve">Гидротехнические сооружения на реке Кучелинова Падь 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  <w:p>
            <w:pPr>
              <w:jc w:val="left"/>
              <w:widowControl w:val="off"/>
              <w:rPr>
                <w:bCs/>
                <w:i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инв № Е268056</w:t>
            </w:r>
            <w:r>
              <w:rPr>
                <w:bCs/>
                <w:i/>
                <w:sz w:val="24"/>
                <w:szCs w:val="24"/>
                <w:highlight w:val="white"/>
              </w:rPr>
            </w:r>
            <w:r>
              <w:rPr>
                <w:bCs/>
                <w:i/>
                <w:sz w:val="24"/>
                <w:szCs w:val="24"/>
                <w:highlight w:val="white"/>
              </w:rPr>
            </w:r>
          </w:p>
          <w:p>
            <w:pPr>
              <w:pStyle w:val="786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41" w:type="dxa"/>
            <w:textDirection w:val="lrTb"/>
            <w:noWrap w:val="false"/>
          </w:tcPr>
          <w:p>
            <w:pPr>
              <w:pStyle w:val="786"/>
              <w:contextualSpacing/>
              <w:jc w:val="center"/>
              <w:spacing w:before="0" w:after="0"/>
              <w:shd w:val="clear" w:color="auto" w:fill="ffffff"/>
              <w:widowControl w:val="off"/>
              <w:rPr>
                <w:bCs/>
                <w:i/>
                <w:sz w:val="24"/>
                <w:szCs w:val="24"/>
              </w:rPr>
            </w:pPr>
            <w:r>
              <w:rPr>
                <w:rFonts w:cs="Times New Roman"/>
                <w:bCs/>
                <w:i/>
                <w:iCs/>
                <w:sz w:val="24"/>
                <w:szCs w:val="24"/>
              </w:rPr>
              <w:t xml:space="preserve">Шкотовское муниципальное образование Приморского края, Амурский бассейновый округ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  <w:p>
            <w:pPr>
              <w:pStyle w:val="786"/>
              <w:contextualSpacing/>
              <w:jc w:val="center"/>
              <w:spacing w:before="0" w:after="0"/>
              <w:shd w:val="clear" w:color="auto" w:fill="ffffff"/>
              <w:widowControl w:val="off"/>
              <w:rPr>
                <w:bCs/>
                <w:i/>
                <w:sz w:val="24"/>
                <w:szCs w:val="24"/>
              </w:rPr>
            </w:pPr>
            <w:r>
              <w:rPr>
                <w:rFonts w:cs="Times New Roman"/>
                <w:bCs/>
                <w:i/>
                <w:iCs/>
                <w:sz w:val="24"/>
                <w:szCs w:val="24"/>
              </w:rPr>
              <w:t xml:space="preserve">(5,4 км. от устья)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</w:tr>
      <w:tr>
        <w:tblPrEx/>
        <w:trPr>
          <w:trHeight w:val="669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7" w:type="dxa"/>
            <w:textDirection w:val="lrTb"/>
            <w:noWrap w:val="false"/>
          </w:tcPr>
          <w:p>
            <w:pPr>
              <w:pStyle w:val="876"/>
              <w:contextualSpacing/>
              <w:ind w:left="0" w:righ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auto"/>
                <w:sz w:val="24"/>
                <w:szCs w:val="24"/>
                <w:lang w:val="ru-RU" w:eastAsia="ru-RU" w:bidi="ar-SA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41" w:type="dxa"/>
            <w:textDirection w:val="lrTb"/>
            <w:noWrap w:val="false"/>
          </w:tcPr>
          <w:p>
            <w:pPr>
              <w:pStyle w:val="786"/>
              <w:jc w:val="left"/>
              <w:widowControl w:val="off"/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  <w:highlight w:val="white"/>
              </w:rPr>
            </w:pPr>
            <w:r>
              <w:rPr>
                <w:rFonts w:eastAsia="Times New Roman" w:cs="Times New Roman"/>
                <w:i/>
                <w:iCs/>
                <w:color w:val="auto"/>
                <w:sz w:val="24"/>
                <w:szCs w:val="24"/>
                <w:highlight w:val="white"/>
                <w:lang w:val="ru-RU" w:eastAsia="ru-RU" w:bidi="ar-SA"/>
              </w:rPr>
              <w:t xml:space="preserve">Гидротехнические сооружения на реке Артёмовка </w:t>
            </w:r>
            <w:r>
              <w:rPr>
                <w:rFonts w:eastAsia="Times New Roman" w:cs="Times New Roman"/>
                <w:i/>
                <w:iCs/>
                <w:color w:val="auto"/>
                <w:sz w:val="24"/>
                <w:szCs w:val="24"/>
                <w:highlight w:val="white"/>
                <w:lang w:val="ru-RU" w:eastAsia="ru-RU" w:bidi="ar-SA"/>
              </w:rPr>
              <w:t xml:space="preserve">инв №Е268054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41" w:type="dxa"/>
            <w:textDirection w:val="lrTb"/>
            <w:noWrap w:val="false"/>
          </w:tcPr>
          <w:p>
            <w:pPr>
              <w:pStyle w:val="786"/>
              <w:contextualSpacing/>
              <w:jc w:val="center"/>
              <w:spacing w:before="0" w:after="0"/>
              <w:shd w:val="clear" w:color="auto" w:fill="ffffff"/>
              <w:widowControl w:val="off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 xml:space="preserve">п. Артёмовский, Артёмовского городского округа Приморского края, </w:t>
            </w:r>
            <w:r>
              <w:rPr>
                <w:rFonts w:cs="Times New Roman"/>
                <w:bCs/>
                <w:i/>
                <w:iCs/>
                <w:sz w:val="24"/>
                <w:szCs w:val="24"/>
              </w:rPr>
              <w:t xml:space="preserve">Амурский бассейновый округ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  <w:p>
            <w:pPr>
              <w:pStyle w:val="786"/>
              <w:contextualSpacing/>
              <w:jc w:val="center"/>
              <w:spacing w:before="0" w:after="0"/>
              <w:shd w:val="clear" w:color="auto" w:fill="ffffff"/>
              <w:widowControl w:val="off"/>
              <w:rPr>
                <w:bCs/>
                <w:i/>
                <w:sz w:val="24"/>
                <w:szCs w:val="24"/>
              </w:rPr>
            </w:pPr>
            <w:r>
              <w:rPr>
                <w:rFonts w:cs="Times New Roman"/>
                <w:bCs/>
                <w:i/>
                <w:iCs/>
                <w:sz w:val="24"/>
                <w:szCs w:val="24"/>
              </w:rPr>
              <w:t xml:space="preserve">(6 км. от устья)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</w:tr>
    </w:tbl>
    <w:p>
      <w:pPr>
        <w:pStyle w:val="790"/>
        <w:numPr>
          <w:ilvl w:val="1"/>
          <w:numId w:val="1"/>
        </w:numPr>
        <w:ind w:left="432" w:hanging="432"/>
        <w:spacing w:before="397" w:beforeAutospacing="0" w:after="60"/>
        <w:rPr>
          <w:sz w:val="24"/>
          <w:szCs w:val="24"/>
        </w:rPr>
      </w:pPr>
      <w:r>
        <w:rPr>
          <w:sz w:val="24"/>
          <w:szCs w:val="24"/>
        </w:rPr>
      </w:r>
      <w:bookmarkStart w:id="11" w:name="undefined_Копия_2"/>
      <w:r>
        <w:rPr>
          <w:sz w:val="24"/>
          <w:szCs w:val="24"/>
        </w:rPr>
      </w:r>
      <w:bookmarkEnd w:id="11"/>
      <w:r>
        <w:rPr>
          <w:sz w:val="24"/>
          <w:szCs w:val="24"/>
          <w:highlight w:val="white"/>
        </w:rPr>
        <w:t xml:space="preserve">Информация в отношении исполнения договора, </w:t>
      </w:r>
      <w:bookmarkStart w:id="12" w:name="undefined_Копия_3"/>
      <w:r>
        <w:rPr>
          <w:sz w:val="24"/>
          <w:szCs w:val="24"/>
          <w:highlight w:val="white"/>
        </w:rPr>
        <w:t xml:space="preserve">которая должна быть учтена при подготовке заявки </w:t>
      </w:r>
      <w:bookmarkEnd w:id="12"/>
      <w:r>
        <w:rPr>
          <w:sz w:val="24"/>
          <w:szCs w:val="24"/>
          <w:highlight w:val="white"/>
        </w:rPr>
        <w:t xml:space="preserve">(в том числе перечень ресурсов, услуг и документов, предоставляемых заказчиком на этапе исполнения договора) </w:t>
      </w:r>
      <w:r>
        <w:rPr>
          <w:sz w:val="24"/>
          <w:szCs w:val="24"/>
        </w:rPr>
      </w:r>
    </w:p>
    <w:p>
      <w:pPr>
        <w:pStyle w:val="789"/>
        <w:numPr>
          <w:ilvl w:val="0"/>
          <w:numId w:val="0"/>
        </w:numPr>
        <w:ind w:left="0" w:firstLine="0"/>
        <w:rPr>
          <w:sz w:val="24"/>
          <w:szCs w:val="24"/>
        </w:rPr>
      </w:pPr>
      <w:r>
        <w:rPr>
          <w:sz w:val="24"/>
          <w:szCs w:val="24"/>
        </w:rPr>
      </w:r>
      <w:bookmarkStart w:id="13" w:name="undefined_Копия_4"/>
      <w:r>
        <w:rPr>
          <w:sz w:val="24"/>
          <w:szCs w:val="24"/>
        </w:rPr>
      </w:r>
      <w:bookmarkEnd w:id="13"/>
      <w:r>
        <w:rPr>
          <w:sz w:val="24"/>
          <w:szCs w:val="24"/>
          <w:highlight w:val="white"/>
        </w:rPr>
        <w:t xml:space="preserve">1.5.1 Заказчик предоставит Подрядчику:</w:t>
      </w:r>
      <w:bookmarkStart w:id="14" w:name="undefined_Копия_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6"/>
        <w:numPr>
          <w:ilvl w:val="0"/>
          <w:numId w:val="4"/>
        </w:numPr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Электроэнергию на период выполнения работ Подрядчиком.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790"/>
        <w:numPr>
          <w:ilvl w:val="0"/>
          <w:numId w:val="0"/>
        </w:numPr>
        <w:ind w:left="0" w:firstLine="0"/>
        <w:rPr>
          <w:sz w:val="24"/>
          <w:szCs w:val="24"/>
        </w:rPr>
      </w:pPr>
      <w:r>
        <w:rPr>
          <w:sz w:val="24"/>
          <w:szCs w:val="24"/>
        </w:rPr>
      </w:r>
      <w:bookmarkStart w:id="16" w:name="_Toc54646401"/>
      <w:r>
        <w:rPr>
          <w:sz w:val="24"/>
          <w:szCs w:val="24"/>
        </w:rPr>
      </w:r>
      <w:bookmarkEnd w:id="1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86"/>
        <w:shd w:val="nil" w:color="auto"/>
        <w:rPr>
          <w:caps/>
          <w:sz w:val="24"/>
          <w:szCs w:val="24"/>
        </w:rPr>
      </w:pPr>
      <w:r>
        <w:rPr>
          <w:caps/>
          <w:sz w:val="24"/>
          <w:szCs w:val="24"/>
        </w:rPr>
      </w:r>
      <w:r>
        <w:rPr>
          <w:sz w:val="24"/>
          <w:szCs w:val="24"/>
        </w:rPr>
        <w:br w:type="page" w:clear="all"/>
      </w:r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pPr>
        <w:pStyle w:val="787"/>
        <w:numPr>
          <w:ilvl w:val="0"/>
          <w:numId w:val="1"/>
        </w:numPr>
        <w:ind w:left="357" w:hanging="357"/>
        <w:jc w:val="center"/>
        <w:keepLines/>
        <w:spacing w:before="120" w:after="0"/>
        <w:rPr>
          <w:iCs/>
          <w:caps/>
          <w:sz w:val="24"/>
          <w:szCs w:val="24"/>
        </w:rPr>
      </w:pPr>
      <w:r>
        <w:rPr>
          <w:sz w:val="24"/>
          <w:szCs w:val="24"/>
        </w:rPr>
      </w:r>
      <w:bookmarkStart w:id="17" w:name="_Toc51339693"/>
      <w:r>
        <w:rPr>
          <w:sz w:val="24"/>
          <w:szCs w:val="24"/>
        </w:rPr>
      </w:r>
      <w:bookmarkStart w:id="18" w:name="_Toc54646403"/>
      <w:r>
        <w:rPr>
          <w:sz w:val="24"/>
          <w:szCs w:val="24"/>
        </w:rPr>
      </w:r>
      <w:bookmarkStart w:id="19" w:name="_Toc54646401_Копия_1"/>
      <w:r>
        <w:rPr>
          <w:sz w:val="24"/>
          <w:szCs w:val="24"/>
        </w:rPr>
      </w:r>
      <w:bookmarkStart w:id="20" w:name="_Toc50125126"/>
      <w:r>
        <w:rPr>
          <w:sz w:val="24"/>
          <w:szCs w:val="24"/>
        </w:rPr>
      </w:r>
      <w:bookmarkEnd w:id="19"/>
      <w:r>
        <w:rPr>
          <w:sz w:val="24"/>
          <w:szCs w:val="24"/>
        </w:rPr>
      </w:r>
      <w:bookmarkEnd w:id="20"/>
      <w:r>
        <w:rPr>
          <w:iCs/>
          <w:sz w:val="24"/>
          <w:szCs w:val="24"/>
        </w:rPr>
        <w:t xml:space="preserve">Требования к продукции</w:t>
      </w:r>
      <w:bookmarkEnd w:id="17"/>
      <w:r>
        <w:rPr>
          <w:sz w:val="24"/>
          <w:szCs w:val="24"/>
        </w:rPr>
      </w:r>
      <w:bookmarkEnd w:id="18"/>
      <w:r>
        <w:rPr>
          <w:iCs/>
          <w:caps/>
          <w:sz w:val="24"/>
          <w:szCs w:val="24"/>
        </w:rPr>
      </w:r>
      <w:r>
        <w:rPr>
          <w:iCs/>
          <w:caps/>
          <w:sz w:val="24"/>
          <w:szCs w:val="24"/>
        </w:rPr>
      </w:r>
    </w:p>
    <w:p>
      <w:pPr>
        <w:pStyle w:val="790"/>
        <w:numPr>
          <w:ilvl w:val="1"/>
          <w:numId w:val="1"/>
        </w:numPr>
        <w:ind w:left="432" w:hanging="432"/>
        <w:spacing w:before="120" w:after="0"/>
        <w:rPr>
          <w:sz w:val="24"/>
          <w:szCs w:val="24"/>
        </w:rPr>
      </w:pPr>
      <w:r>
        <w:rPr>
          <w:sz w:val="24"/>
          <w:szCs w:val="24"/>
        </w:rPr>
      </w:r>
      <w:bookmarkStart w:id="21" w:name="_Toc54646404"/>
      <w:r>
        <w:rPr>
          <w:sz w:val="24"/>
          <w:szCs w:val="24"/>
        </w:rPr>
        <w:t xml:space="preserve">Требования к объемам и срокам </w:t>
      </w:r>
      <w:bookmarkEnd w:id="21"/>
      <w:r>
        <w:rPr>
          <w:sz w:val="24"/>
          <w:szCs w:val="24"/>
        </w:rPr>
        <w:t xml:space="preserve">выполнения работ</w:t>
      </w:r>
      <w:r>
        <w:rPr>
          <w:sz w:val="24"/>
          <w:szCs w:val="24"/>
        </w:rPr>
      </w:r>
    </w:p>
    <w:p>
      <w:pPr>
        <w:pStyle w:val="789"/>
        <w:rPr>
          <w:sz w:val="24"/>
          <w:szCs w:val="24"/>
        </w:rPr>
      </w:pPr>
      <w:r>
        <w:rPr>
          <w:sz w:val="24"/>
          <w:szCs w:val="24"/>
        </w:rPr>
        <w:t xml:space="preserve">Требования к видам и объемам выполнения работ</w:t>
      </w:r>
      <w:r>
        <w:rPr>
          <w:sz w:val="24"/>
          <w:szCs w:val="24"/>
        </w:rPr>
      </w:r>
    </w:p>
    <w:p>
      <w:pPr>
        <w:pStyle w:val="787"/>
        <w:numPr>
          <w:ilvl w:val="0"/>
          <w:numId w:val="0"/>
        </w:numPr>
        <w:ind w:left="0" w:firstLine="0"/>
        <w:keepLines/>
        <w:spacing w:before="198" w:beforeAutospacing="0" w:after="60" w:line="360" w:lineRule="auto"/>
        <w:rPr>
          <w:sz w:val="24"/>
          <w:szCs w:val="24"/>
        </w:rPr>
      </w:pPr>
      <w:r>
        <w:rPr>
          <w:sz w:val="24"/>
          <w:szCs w:val="24"/>
        </w:rPr>
      </w:r>
      <w:bookmarkStart w:id="22" w:name="_Toc54646406"/>
      <w:r>
        <w:rPr>
          <w:sz w:val="24"/>
          <w:szCs w:val="24"/>
        </w:rPr>
      </w:r>
      <w:bookmarkStart w:id="23" w:name="_Toc51339695"/>
      <w:r>
        <w:rPr>
          <w:sz w:val="24"/>
          <w:szCs w:val="24"/>
        </w:rPr>
        <w:t xml:space="preserve">Таблица 2. Перечень </w:t>
      </w:r>
      <w:bookmarkEnd w:id="23"/>
      <w:r>
        <w:rPr>
          <w:sz w:val="24"/>
          <w:szCs w:val="24"/>
        </w:rPr>
        <w:t xml:space="preserve">и объем </w:t>
      </w:r>
      <w:bookmarkEnd w:id="22"/>
      <w:r>
        <w:rPr>
          <w:sz w:val="24"/>
          <w:szCs w:val="24"/>
        </w:rPr>
        <w:t xml:space="preserve">работ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921" w:type="dxa"/>
        <w:tblInd w:w="10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717"/>
        <w:gridCol w:w="920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" w:type="dxa"/>
            <w:vAlign w:val="center"/>
            <w:textDirection w:val="lrTb"/>
            <w:noWrap w:val="false"/>
          </w:tcPr>
          <w:p>
            <w:pPr>
              <w:pStyle w:val="786"/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86"/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03" w:type="dxa"/>
            <w:vAlign w:val="center"/>
            <w:textDirection w:val="lrTb"/>
            <w:noWrap w:val="false"/>
          </w:tcPr>
          <w:p>
            <w:pPr>
              <w:pStyle w:val="786"/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" w:type="dxa"/>
            <w:textDirection w:val="lrTb"/>
            <w:noWrap w:val="false"/>
          </w:tcPr>
          <w:p>
            <w:pPr>
              <w:pStyle w:val="786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03" w:type="dxa"/>
            <w:textDirection w:val="lrTb"/>
            <w:noWrap w:val="false"/>
          </w:tcPr>
          <w:p>
            <w:pPr>
              <w:pStyle w:val="786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34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" w:type="dxa"/>
            <w:textDirection w:val="lrTb"/>
            <w:noWrap w:val="false"/>
          </w:tcPr>
          <w:p>
            <w:pPr>
              <w:pStyle w:val="876"/>
              <w:contextualSpacing/>
              <w:ind w:left="-113" w:right="0" w:firstLine="0"/>
              <w:jc w:val="center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03" w:type="dxa"/>
            <w:textDirection w:val="lrTb"/>
            <w:noWrap w:val="false"/>
          </w:tcPr>
          <w:p>
            <w:pPr>
              <w:pStyle w:val="786"/>
              <w:jc w:val="left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  <w:t xml:space="preserve">Ремонтные работы на р. Кучелинова Падь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42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" w:type="dxa"/>
            <w:textDirection w:val="lrTb"/>
            <w:noWrap w:val="false"/>
          </w:tcPr>
          <w:p>
            <w:pPr>
              <w:pStyle w:val="876"/>
              <w:contextualSpacing/>
              <w:ind w:left="0" w:right="113" w:firstLine="0"/>
              <w:jc w:val="center"/>
              <w:spacing w:before="0" w:beforeAutospacing="0" w:after="0" w:afterAutospacing="0" w:line="240" w:lineRule="auto"/>
              <w:widowControl w:val="off"/>
              <w:tabs>
                <w:tab w:val="left" w:pos="333" w:leader="none"/>
                <w:tab w:val="clear" w:pos="720" w:leader="none"/>
              </w:tabs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1.1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03" w:type="dxa"/>
            <w:textDirection w:val="lrTb"/>
            <w:noWrap w:val="false"/>
          </w:tcPr>
          <w:p>
            <w:pPr>
              <w:pStyle w:val="786"/>
              <w:jc w:val="left"/>
              <w:widowControl w:val="off"/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pPr>
            <w:r>
              <w:rPr>
                <w:rFonts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ru-RU" w:bidi="ar-SA"/>
              </w:rPr>
              <w:t xml:space="preserve">Ремонт фасада башни донного водоспуска</w:t>
            </w:r>
            <w:r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</w:tc>
      </w:tr>
      <w:tr>
        <w:tblPrEx/>
        <w:trPr>
          <w:trHeight w:val="342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" w:type="dxa"/>
            <w:textDirection w:val="lrTb"/>
            <w:noWrap w:val="false"/>
          </w:tcPr>
          <w:p>
            <w:pPr>
              <w:pStyle w:val="876"/>
              <w:contextualSpacing/>
              <w:ind w:left="0" w:right="113" w:firstLine="0"/>
              <w:jc w:val="center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03" w:type="dxa"/>
            <w:textDirection w:val="lrTb"/>
            <w:noWrap w:val="false"/>
          </w:tcPr>
          <w:p>
            <w:pPr>
              <w:pStyle w:val="786"/>
              <w:jc w:val="left"/>
              <w:widowControl w:val="off"/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pPr>
            <w:r>
              <w:rPr>
                <w:rFonts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ru-RU" w:bidi="ar-SA"/>
              </w:rPr>
              <w:t xml:space="preserve">Ремонт внутреннего помещения башни донного водоспуска, Н=6,05м</w:t>
            </w:r>
            <w:r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</w:tc>
      </w:tr>
      <w:tr>
        <w:tblPrEx/>
        <w:trPr>
          <w:trHeight w:val="342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" w:type="dxa"/>
            <w:textDirection w:val="lrTb"/>
            <w:noWrap w:val="false"/>
          </w:tcPr>
          <w:p>
            <w:pPr>
              <w:pStyle w:val="876"/>
              <w:contextualSpacing/>
              <w:ind w:left="-57" w:right="0" w:firstLine="0"/>
              <w:jc w:val="center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1.3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03" w:type="dxa"/>
            <w:textDirection w:val="lrTb"/>
            <w:noWrap w:val="false"/>
          </w:tcPr>
          <w:p>
            <w:pPr>
              <w:pStyle w:val="786"/>
              <w:jc w:val="left"/>
              <w:widowControl w:val="off"/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pPr>
            <w:r>
              <w:rPr>
                <w:rFonts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ru-RU" w:bidi="ar-SA"/>
              </w:rPr>
              <w:t xml:space="preserve">Демонтаж и установка крана мостового</w:t>
            </w:r>
            <w:r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</w:tc>
      </w:tr>
      <w:tr>
        <w:tblPrEx/>
        <w:trPr>
          <w:trHeight w:val="342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" w:type="dxa"/>
            <w:textDirection w:val="lrTb"/>
            <w:noWrap w:val="false"/>
          </w:tcPr>
          <w:p>
            <w:pPr>
              <w:pStyle w:val="876"/>
              <w:contextualSpacing/>
              <w:ind w:left="0" w:right="0" w:firstLine="0"/>
              <w:jc w:val="center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1.4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03" w:type="dxa"/>
            <w:textDirection w:val="lrTb"/>
            <w:noWrap w:val="false"/>
          </w:tcPr>
          <w:p>
            <w:pPr>
              <w:pStyle w:val="786"/>
              <w:jc w:val="left"/>
              <w:widowControl w:val="off"/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pPr>
            <w:r>
              <w:rPr>
                <w:rFonts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ru-RU" w:bidi="ar-SA"/>
              </w:rPr>
              <w:t xml:space="preserve">Ремонт мостика к башне водоспуска</w:t>
            </w:r>
            <w:r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</w:tc>
      </w:tr>
      <w:tr>
        <w:tblPrEx/>
        <w:trPr>
          <w:trHeight w:val="342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" w:type="dxa"/>
            <w:textDirection w:val="lrTb"/>
            <w:noWrap w:val="false"/>
          </w:tcPr>
          <w:p>
            <w:pPr>
              <w:pStyle w:val="876"/>
              <w:contextualSpacing/>
              <w:ind w:left="0" w:right="0" w:firstLine="0"/>
              <w:jc w:val="center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03" w:type="dxa"/>
            <w:textDirection w:val="lrTb"/>
            <w:noWrap w:val="false"/>
          </w:tcPr>
          <w:p>
            <w:pPr>
              <w:pStyle w:val="786"/>
              <w:jc w:val="left"/>
              <w:widowControl w:val="off"/>
              <w:rPr>
                <w:rFonts w:ascii="Times New Roman" w:hAnsi="Times New Roman" w:eastAsia="Times New Roman" w:cs="Times New Roman"/>
                <w:b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ru-RU" w:bidi="ar-SA"/>
              </w:rPr>
              <w:t xml:space="preserve">Ремонтные работы на р. Артёмовка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</w:tc>
      </w:tr>
      <w:tr>
        <w:tblPrEx/>
        <w:trPr>
          <w:trHeight w:val="342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" w:type="dxa"/>
            <w:textDirection w:val="lrTb"/>
            <w:noWrap w:val="false"/>
          </w:tcPr>
          <w:p>
            <w:pPr>
              <w:pStyle w:val="876"/>
              <w:contextualSpacing/>
              <w:ind w:left="0" w:right="0" w:firstLine="0"/>
              <w:jc w:val="center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2.1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03" w:type="dxa"/>
            <w:textDirection w:val="lrTb"/>
            <w:noWrap w:val="false"/>
          </w:tcPr>
          <w:p>
            <w:pPr>
              <w:pStyle w:val="786"/>
              <w:jc w:val="left"/>
              <w:widowControl w:val="off"/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pPr>
            <w:r>
              <w:rPr>
                <w:rFonts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ru-RU" w:bidi="ar-SA"/>
              </w:rPr>
              <w:t xml:space="preserve">Русловой водосброс. Работы по восстановлению вертикальных поверхностей железобетонных конструкций (стен) на глубину до 150 мм</w:t>
            </w:r>
            <w:r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</w:tc>
      </w:tr>
      <w:tr>
        <w:tblPrEx/>
        <w:trPr>
          <w:trHeight w:val="342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" w:type="dxa"/>
            <w:textDirection w:val="lrTb"/>
            <w:noWrap w:val="false"/>
          </w:tcPr>
          <w:p>
            <w:pPr>
              <w:pStyle w:val="876"/>
              <w:contextualSpacing/>
              <w:ind w:left="0" w:right="0" w:firstLine="0"/>
              <w:jc w:val="center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2.2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03" w:type="dxa"/>
            <w:textDirection w:val="lrTb"/>
            <w:noWrap w:val="false"/>
          </w:tcPr>
          <w:p>
            <w:pPr>
              <w:pStyle w:val="786"/>
              <w:jc w:val="left"/>
              <w:widowControl w:val="off"/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pPr>
            <w:r>
              <w:rPr>
                <w:rFonts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ru-RU" w:bidi="ar-SA"/>
              </w:rPr>
              <w:t xml:space="preserve">Русловой водосброс. Работы по восстановлению горизонтальных поверхностей  железобетонных конструкций на глубину до 150 мм</w:t>
            </w:r>
            <w:r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</w:tc>
      </w:tr>
      <w:tr>
        <w:tblPrEx/>
        <w:trPr>
          <w:trHeight w:val="342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" w:type="dxa"/>
            <w:textDirection w:val="lrTb"/>
            <w:noWrap w:val="false"/>
          </w:tcPr>
          <w:p>
            <w:pPr>
              <w:pStyle w:val="876"/>
              <w:contextualSpacing/>
              <w:ind w:left="0" w:right="0" w:firstLine="0"/>
              <w:jc w:val="center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2.3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03" w:type="dxa"/>
            <w:textDirection w:val="lrTb"/>
            <w:noWrap w:val="false"/>
          </w:tcPr>
          <w:p>
            <w:pPr>
              <w:pStyle w:val="786"/>
              <w:jc w:val="left"/>
              <w:widowControl w:val="off"/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pPr>
            <w:r>
              <w:rPr>
                <w:rFonts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ru-RU" w:bidi="ar-SA"/>
              </w:rPr>
              <w:t xml:space="preserve">Ремонт механического оборудования</w:t>
            </w:r>
            <w:r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</w:tc>
      </w:tr>
      <w:tr>
        <w:tblPrEx/>
        <w:trPr>
          <w:trHeight w:val="342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" w:type="dxa"/>
            <w:textDirection w:val="lrTb"/>
            <w:noWrap w:val="false"/>
          </w:tcPr>
          <w:p>
            <w:pPr>
              <w:pStyle w:val="876"/>
              <w:contextualSpacing/>
              <w:ind w:left="0" w:right="0" w:firstLine="0"/>
              <w:jc w:val="center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2.4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03" w:type="dxa"/>
            <w:textDirection w:val="lrTb"/>
            <w:noWrap w:val="false"/>
          </w:tcPr>
          <w:p>
            <w:pPr>
              <w:pStyle w:val="786"/>
              <w:jc w:val="left"/>
              <w:widowControl w:val="off"/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pPr>
            <w:r>
              <w:rPr>
                <w:rFonts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ru-RU" w:bidi="ar-SA"/>
              </w:rPr>
              <w:t xml:space="preserve">Водосливная плотина. Демонтаж механического оборудования</w:t>
            </w:r>
            <w:r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</w:tc>
      </w:tr>
      <w:tr>
        <w:tblPrEx/>
        <w:trPr>
          <w:trHeight w:val="342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" w:type="dxa"/>
            <w:textDirection w:val="lrTb"/>
            <w:noWrap w:val="false"/>
          </w:tcPr>
          <w:p>
            <w:pPr>
              <w:pStyle w:val="876"/>
              <w:contextualSpacing/>
              <w:ind w:left="0" w:right="0" w:firstLine="0"/>
              <w:jc w:val="center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2.5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03" w:type="dxa"/>
            <w:textDirection w:val="lrTb"/>
            <w:noWrap w:val="false"/>
          </w:tcPr>
          <w:p>
            <w:pPr>
              <w:pStyle w:val="786"/>
              <w:jc w:val="left"/>
              <w:widowControl w:val="off"/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pPr>
            <w:r>
              <w:rPr>
                <w:rFonts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ru-RU" w:bidi="ar-SA"/>
              </w:rPr>
              <w:t xml:space="preserve">Водосливная плотина. Монтаж и изготовление в заводских условиях механического оборудования</w:t>
            </w:r>
            <w:r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</w:tc>
      </w:tr>
    </w:tbl>
    <w:p>
      <w:pPr>
        <w:pStyle w:val="789"/>
        <w:spacing w:before="283" w:beforeAutospacing="0" w:after="62" w:afterAutospacing="0"/>
        <w:rPr>
          <w:sz w:val="24"/>
          <w:szCs w:val="24"/>
          <w:highlight w:val="none"/>
        </w:rPr>
      </w:pPr>
      <w:r>
        <w:rPr>
          <w:sz w:val="24"/>
          <w:szCs w:val="24"/>
        </w:rPr>
      </w:r>
      <w:bookmarkStart w:id="24" w:name="_Toc54646407"/>
      <w:r>
        <w:rPr>
          <w:sz w:val="24"/>
          <w:szCs w:val="24"/>
        </w:rPr>
      </w:r>
      <w:bookmarkStart w:id="25" w:name="_Toc51339696"/>
      <w:r>
        <w:rPr>
          <w:sz w:val="24"/>
          <w:szCs w:val="24"/>
        </w:rPr>
        <w:t xml:space="preserve">Требования </w:t>
      </w:r>
      <w:bookmarkEnd w:id="25"/>
      <w:r>
        <w:rPr>
          <w:sz w:val="24"/>
          <w:szCs w:val="24"/>
        </w:rPr>
        <w:t xml:space="preserve">к срокам </w:t>
      </w:r>
      <w:bookmarkEnd w:id="24"/>
      <w:r>
        <w:rPr>
          <w:sz w:val="24"/>
          <w:szCs w:val="24"/>
        </w:rPr>
        <w:t xml:space="preserve">выполнения работ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87"/>
        <w:numPr>
          <w:ilvl w:val="0"/>
          <w:numId w:val="0"/>
        </w:numPr>
        <w:ind w:left="0" w:firstLine="0"/>
        <w:keepLines/>
        <w:spacing w:before="198" w:beforeAutospacing="0" w:after="60"/>
        <w:rPr>
          <w:sz w:val="24"/>
          <w:szCs w:val="24"/>
          <w:highlight w:val="none"/>
        </w:rPr>
      </w:pPr>
      <w:r>
        <w:rPr>
          <w:sz w:val="24"/>
          <w:szCs w:val="24"/>
        </w:rPr>
      </w:r>
      <w:bookmarkStart w:id="26" w:name="_Toc54646408"/>
      <w:r>
        <w:rPr>
          <w:sz w:val="24"/>
          <w:szCs w:val="24"/>
        </w:rPr>
      </w:r>
      <w:bookmarkStart w:id="27" w:name="_Toc51339697"/>
      <w:r>
        <w:rPr>
          <w:sz w:val="24"/>
          <w:szCs w:val="24"/>
        </w:rPr>
      </w:r>
      <w:bookmarkStart w:id="28" w:name="_Toc50125127"/>
      <w:r>
        <w:rPr>
          <w:sz w:val="24"/>
          <w:szCs w:val="24"/>
        </w:rPr>
      </w:r>
      <w:bookmarkStart w:id="29" w:name="_Toc50125126_Копия_1"/>
      <w:r>
        <w:rPr>
          <w:sz w:val="24"/>
          <w:szCs w:val="24"/>
        </w:rPr>
      </w:r>
      <w:bookmarkEnd w:id="29"/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Таблица 3. </w:t>
      </w:r>
      <w:bookmarkStart w:id="30" w:name="_Hlk50465284"/>
      <w:r>
        <w:rPr>
          <w:sz w:val="24"/>
          <w:szCs w:val="24"/>
        </w:rPr>
        <w:t xml:space="preserve">Требования по срокам </w:t>
      </w:r>
      <w:bookmarkEnd w:id="26"/>
      <w:r>
        <w:rPr>
          <w:sz w:val="24"/>
          <w:szCs w:val="24"/>
        </w:rPr>
      </w:r>
      <w:bookmarkEnd w:id="27"/>
      <w:r>
        <w:rPr>
          <w:sz w:val="24"/>
          <w:szCs w:val="24"/>
        </w:rPr>
      </w:r>
      <w:bookmarkEnd w:id="28"/>
      <w:r>
        <w:rPr>
          <w:sz w:val="24"/>
          <w:szCs w:val="24"/>
        </w:rPr>
      </w:r>
      <w:bookmarkEnd w:id="30"/>
      <w:r>
        <w:rPr>
          <w:sz w:val="24"/>
          <w:szCs w:val="24"/>
        </w:rPr>
        <w:t xml:space="preserve">выполнения работ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tbl>
      <w:tblPr>
        <w:tblW w:w="9921" w:type="dxa"/>
        <w:tblInd w:w="10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09"/>
        <w:gridCol w:w="5243"/>
        <w:gridCol w:w="2082"/>
        <w:gridCol w:w="1886"/>
      </w:tblGrid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6"/>
              <w:jc w:val="center"/>
              <w:widowControl w:val="off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3" w:type="dxa"/>
            <w:vAlign w:val="center"/>
            <w:textDirection w:val="lrTb"/>
            <w:noWrap w:val="false"/>
          </w:tcPr>
          <w:p>
            <w:pPr>
              <w:pStyle w:val="786"/>
              <w:jc w:val="center"/>
              <w:widowControl w:val="off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Наименование услуг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textDirection w:val="lrTb"/>
            <w:noWrap w:val="false"/>
          </w:tcPr>
          <w:p>
            <w:pPr>
              <w:pStyle w:val="786"/>
              <w:jc w:val="center"/>
              <w:widowControl w:val="off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Требования к началу срока выполнения работ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86" w:type="dxa"/>
            <w:vAlign w:val="center"/>
            <w:textDirection w:val="lrTb"/>
            <w:noWrap w:val="false"/>
          </w:tcPr>
          <w:p>
            <w:pPr>
              <w:pStyle w:val="786"/>
              <w:jc w:val="center"/>
              <w:widowControl w:val="off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Требования к окончанию срока выполнения работ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786"/>
              <w:jc w:val="center"/>
              <w:widowControl w:val="off"/>
              <w:rPr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3" w:type="dxa"/>
            <w:textDirection w:val="lrTb"/>
            <w:noWrap w:val="false"/>
          </w:tcPr>
          <w:p>
            <w:pPr>
              <w:pStyle w:val="786"/>
              <w:jc w:val="center"/>
              <w:widowControl w:val="off"/>
              <w:rPr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2" w:type="dxa"/>
            <w:textDirection w:val="lrTb"/>
            <w:noWrap w:val="false"/>
          </w:tcPr>
          <w:p>
            <w:pPr>
              <w:pStyle w:val="878"/>
              <w:jc w:val="center"/>
              <w:keepNext w:val="0"/>
              <w:spacing w:before="40" w:after="40"/>
              <w:widowControl w:val="off"/>
              <w:rPr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86" w:type="dxa"/>
            <w:textDirection w:val="lrTb"/>
            <w:noWrap w:val="false"/>
          </w:tcPr>
          <w:p>
            <w:pPr>
              <w:pStyle w:val="878"/>
              <w:jc w:val="center"/>
              <w:keepNext w:val="0"/>
              <w:spacing w:before="40" w:after="40"/>
              <w:widowControl w:val="off"/>
              <w:rPr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35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6"/>
              <w:contextualSpacing/>
              <w:ind w:left="-113" w:right="0" w:firstLine="0"/>
              <w:jc w:val="center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3" w:type="dxa"/>
            <w:textDirection w:val="lrTb"/>
            <w:noWrap w:val="false"/>
          </w:tcPr>
          <w:p>
            <w:pPr>
              <w:pStyle w:val="786"/>
              <w:jc w:val="left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  <w:t xml:space="preserve">Ремонтные работы на р. Кучелинова Падь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082" w:type="dxa"/>
            <w:vAlign w:val="center"/>
            <w:vMerge w:val="restart"/>
            <w:textDirection w:val="lrTb"/>
            <w:noWrap w:val="false"/>
          </w:tcPr>
          <w:p>
            <w:pPr>
              <w:pStyle w:val="786"/>
              <w:jc w:val="center"/>
              <w:widowControl w:val="off"/>
              <w:rPr>
                <w:i/>
                <w:iCs/>
                <w:sz w:val="24"/>
                <w:szCs w:val="24"/>
                <w:highlight w:val="none"/>
              </w:rPr>
            </w:pPr>
            <w:r>
              <w:rPr>
                <w:rFonts w:eastAsia="Times New Roman" w:cs="Times New Roman"/>
                <w:bCs/>
                <w:i/>
                <w:iCs/>
                <w:sz w:val="24"/>
                <w:szCs w:val="24"/>
                <w:shd w:val="clear" w:color="auto" w:fill="auto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  <w:shd w:val="clear" w:color="auto" w:fill="auto"/>
                <w:lang w:eastAsia="ru-RU"/>
              </w:rPr>
              <w:t xml:space="preserve">с даты, следующей за датой заключения договора</w:t>
            </w:r>
            <w:r>
              <w:rPr>
                <w:i/>
                <w:iCs/>
                <w:sz w:val="24"/>
                <w:szCs w:val="24"/>
                <w:highlight w:val="none"/>
              </w:rPr>
            </w:r>
            <w:r>
              <w:rPr>
                <w:i/>
                <w:iCs/>
                <w:sz w:val="24"/>
                <w:szCs w:val="24"/>
                <w:highlight w:val="none"/>
              </w:rPr>
            </w:r>
          </w:p>
          <w:p>
            <w:pPr>
              <w:pStyle w:val="786"/>
              <w:jc w:val="center"/>
              <w:widowControl w:val="off"/>
              <w:rPr>
                <w:rFonts w:eastAsia="Times New Roman" w:cs="Times New Roman"/>
                <w:bCs/>
                <w:i/>
                <w:color w:val="auto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Cs/>
                <w:i/>
                <w:color w:val="auto"/>
                <w:sz w:val="24"/>
                <w:szCs w:val="24"/>
                <w:lang w:val="ru-RU" w:eastAsia="ru-RU" w:bidi="ar-SA"/>
                <w14:ligatures w14:val="none"/>
              </w:rPr>
            </w:r>
            <w:r>
              <w:rPr>
                <w:rFonts w:eastAsia="Times New Roman" w:cs="Times New Roman"/>
                <w:bCs/>
                <w:i/>
                <w:color w:val="auto"/>
                <w:sz w:val="24"/>
                <w:szCs w:val="24"/>
                <w:lang w:val="ru-RU" w:eastAsia="ru-RU" w:bidi="ar-SA"/>
                <w14:ligatures w14:val="none"/>
              </w:rPr>
            </w:r>
            <w:r>
              <w:rPr>
                <w:rFonts w:eastAsia="Times New Roman" w:cs="Times New Roman"/>
                <w:bCs/>
                <w:i/>
                <w:color w:val="auto"/>
                <w:sz w:val="24"/>
                <w:szCs w:val="24"/>
                <w14:ligatures w14:val="none"/>
              </w:rPr>
            </w:r>
          </w:p>
          <w:p>
            <w:pPr>
              <w:pStyle w:val="786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86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86" w:type="dxa"/>
            <w:vAlign w:val="center"/>
            <w:vMerge w:val="restart"/>
            <w:textDirection w:val="lrTb"/>
            <w:noWrap w:val="false"/>
          </w:tcPr>
          <w:p>
            <w:pPr>
              <w:pStyle w:val="786"/>
              <w:jc w:val="center"/>
              <w:widowControl w:val="off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 xml:space="preserve">31 декабря 2026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  <w:p>
            <w:pPr>
              <w:pStyle w:val="786"/>
              <w:jc w:val="center"/>
              <w:widowControl w:val="off"/>
              <w:rPr>
                <w:rFonts w:eastAsia="Times New Roman" w:cs="Times New Roman"/>
                <w:bCs/>
                <w:i/>
                <w:color w:val="auto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Cs/>
                <w:i/>
                <w:color w:val="auto"/>
                <w:sz w:val="24"/>
                <w:szCs w:val="24"/>
                <w:lang w:val="ru-RU" w:eastAsia="ru-RU" w:bidi="ar-SA"/>
                <w14:ligatures w14:val="none"/>
              </w:rPr>
            </w:r>
            <w:r>
              <w:rPr>
                <w:rFonts w:eastAsia="Times New Roman" w:cs="Times New Roman"/>
                <w:bCs/>
                <w:i/>
                <w:color w:val="auto"/>
                <w:sz w:val="24"/>
                <w:szCs w:val="24"/>
                <w:lang w:val="ru-RU" w:eastAsia="ru-RU" w:bidi="ar-SA"/>
                <w14:ligatures w14:val="none"/>
              </w:rPr>
            </w:r>
            <w:r>
              <w:rPr>
                <w:rFonts w:eastAsia="Times New Roman" w:cs="Times New Roman"/>
                <w:bCs/>
                <w:i/>
                <w:color w:val="auto"/>
                <w:sz w:val="24"/>
                <w:szCs w:val="24"/>
                <w14:ligatures w14:val="none"/>
              </w:rPr>
            </w:r>
          </w:p>
          <w:p>
            <w:pPr>
              <w:pStyle w:val="786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86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50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6"/>
              <w:contextualSpacing/>
              <w:ind w:left="0" w:right="113" w:firstLine="0"/>
              <w:jc w:val="center"/>
              <w:spacing w:before="0" w:beforeAutospacing="0" w:after="0" w:afterAutospacing="0" w:line="240" w:lineRule="auto"/>
              <w:widowControl w:val="off"/>
              <w:tabs>
                <w:tab w:val="left" w:pos="333" w:leader="none"/>
                <w:tab w:val="clear" w:pos="720" w:leader="none"/>
              </w:tabs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1.1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3" w:type="dxa"/>
            <w:textDirection w:val="lrTb"/>
            <w:noWrap w:val="false"/>
          </w:tcPr>
          <w:p>
            <w:pPr>
              <w:pStyle w:val="786"/>
              <w:jc w:val="left"/>
              <w:widowControl w:val="off"/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pPr>
            <w:r>
              <w:rPr>
                <w:rFonts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ru-RU" w:bidi="ar-SA"/>
              </w:rPr>
              <w:t xml:space="preserve">Ремонт фасада башни донного водоспуска</w:t>
            </w:r>
            <w:r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082" w:type="dxa"/>
            <w:vAlign w:val="center"/>
            <w:vMerge w:val="continue"/>
            <w:textDirection w:val="lrTb"/>
            <w:noWrap w:val="false"/>
          </w:tcPr>
          <w:p>
            <w:pPr>
              <w:pStyle w:val="786"/>
              <w:jc w:val="center"/>
              <w:widowControl w:val="off"/>
              <w:rPr>
                <w:rFonts w:ascii="Times New Roman" w:hAnsi="Times New Roman" w:eastAsia="Times New Roman" w:cs="Times New Roman"/>
                <w:bCs/>
                <w:i/>
                <w:color w:val="auto"/>
                <w:sz w:val="22"/>
                <w:szCs w:val="22"/>
                <w:lang w:val="ru-RU" w:eastAsia="ru-RU" w:bidi="ar-SA"/>
                <w14:ligatures w14:val="none"/>
              </w:rPr>
            </w:pPr>
            <w:r>
              <w:rPr>
                <w:rFonts w:eastAsia="Times New Roman" w:cs="Times New Roman"/>
                <w:bCs/>
                <w:i/>
                <w:color w:val="auto"/>
                <w:sz w:val="22"/>
                <w:szCs w:val="22"/>
                <w:lang w:val="ru-RU" w:eastAsia="ru-RU" w:bidi="ar-SA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auto"/>
                <w:sz w:val="22"/>
                <w:szCs w:val="22"/>
                <w:lang w:val="ru-RU" w:eastAsia="ru-RU" w:bidi="ar-SA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auto"/>
                <w:sz w:val="22"/>
                <w:szCs w:val="22"/>
                <w:lang w:val="ru-RU" w:eastAsia="ru-RU" w:bidi="ar-SA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86" w:type="dxa"/>
            <w:vAlign w:val="center"/>
            <w:vMerge w:val="continue"/>
            <w:textDirection w:val="lrTb"/>
            <w:noWrap w:val="false"/>
          </w:tcPr>
          <w:p>
            <w:pPr>
              <w:pStyle w:val="786"/>
              <w:jc w:val="center"/>
              <w:widowControl w:val="off"/>
              <w:rPr>
                <w:rFonts w:ascii="Times New Roman" w:hAnsi="Times New Roman" w:eastAsia="Times New Roman" w:cs="Times New Roman"/>
                <w:bCs/>
                <w:i/>
                <w:color w:val="auto"/>
                <w:sz w:val="22"/>
                <w:szCs w:val="22"/>
                <w:lang w:val="ru-RU" w:eastAsia="ru-RU" w:bidi="ar-SA"/>
                <w14:ligatures w14:val="none"/>
              </w:rPr>
            </w:pPr>
            <w:r>
              <w:rPr>
                <w:rFonts w:eastAsia="Times New Roman" w:cs="Times New Roman"/>
                <w:bCs/>
                <w:i/>
                <w:color w:val="auto"/>
                <w:sz w:val="22"/>
                <w:szCs w:val="22"/>
                <w:lang w:val="ru-RU" w:eastAsia="ru-RU" w:bidi="ar-SA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auto"/>
                <w:sz w:val="22"/>
                <w:szCs w:val="22"/>
                <w:lang w:val="ru-RU" w:eastAsia="ru-RU" w:bidi="ar-SA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auto"/>
                <w:sz w:val="22"/>
                <w:szCs w:val="22"/>
                <w:lang w:val="ru-RU" w:eastAsia="ru-RU" w:bidi="ar-SA"/>
                <w14:ligatures w14:val="none"/>
              </w:rPr>
            </w:r>
          </w:p>
        </w:tc>
      </w:tr>
      <w:tr>
        <w:tblPrEx/>
        <w:trPr>
          <w:trHeight w:val="350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6"/>
              <w:contextualSpacing/>
              <w:ind w:left="0" w:right="113" w:firstLine="0"/>
              <w:jc w:val="center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3" w:type="dxa"/>
            <w:textDirection w:val="lrTb"/>
            <w:noWrap w:val="false"/>
          </w:tcPr>
          <w:p>
            <w:pPr>
              <w:pStyle w:val="786"/>
              <w:jc w:val="left"/>
              <w:widowControl w:val="off"/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pPr>
            <w:r>
              <w:rPr>
                <w:rFonts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ru-RU" w:bidi="ar-SA"/>
              </w:rPr>
              <w:t xml:space="preserve">Ремонт внутреннего помещения башни донного водоспуска, Н=6,05м</w:t>
            </w:r>
            <w:r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082" w:type="dxa"/>
            <w:vAlign w:val="center"/>
            <w:vMerge w:val="continue"/>
            <w:textDirection w:val="lrTb"/>
            <w:noWrap w:val="false"/>
          </w:tcPr>
          <w:p>
            <w:pPr>
              <w:pStyle w:val="786"/>
              <w:jc w:val="center"/>
              <w:widowControl w:val="off"/>
              <w:rPr>
                <w:rFonts w:ascii="Times New Roman" w:hAnsi="Times New Roman" w:eastAsia="Times New Roman" w:cs="Times New Roman"/>
                <w:bCs/>
                <w:i/>
                <w:color w:val="auto"/>
                <w:sz w:val="22"/>
                <w:szCs w:val="22"/>
                <w:lang w:val="ru-RU" w:eastAsia="ru-RU" w:bidi="ar-SA"/>
                <w14:ligatures w14:val="none"/>
              </w:rPr>
            </w:pPr>
            <w:r>
              <w:rPr>
                <w:rFonts w:eastAsia="Times New Roman" w:cs="Times New Roman"/>
                <w:bCs/>
                <w:i/>
                <w:color w:val="auto"/>
                <w:sz w:val="22"/>
                <w:szCs w:val="22"/>
                <w:lang w:val="ru-RU" w:eastAsia="ru-RU" w:bidi="ar-SA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auto"/>
                <w:sz w:val="22"/>
                <w:szCs w:val="22"/>
                <w:lang w:val="ru-RU" w:eastAsia="ru-RU" w:bidi="ar-SA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auto"/>
                <w:sz w:val="22"/>
                <w:szCs w:val="22"/>
                <w:lang w:val="ru-RU" w:eastAsia="ru-RU" w:bidi="ar-SA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86" w:type="dxa"/>
            <w:vAlign w:val="center"/>
            <w:vMerge w:val="continue"/>
            <w:textDirection w:val="lrTb"/>
            <w:noWrap w:val="false"/>
          </w:tcPr>
          <w:p>
            <w:pPr>
              <w:pStyle w:val="786"/>
              <w:jc w:val="center"/>
              <w:widowControl w:val="off"/>
              <w:rPr>
                <w:rFonts w:ascii="Times New Roman" w:hAnsi="Times New Roman" w:eastAsia="Times New Roman" w:cs="Times New Roman"/>
                <w:bCs/>
                <w:i/>
                <w:color w:val="auto"/>
                <w:sz w:val="22"/>
                <w:szCs w:val="22"/>
                <w:lang w:val="ru-RU" w:eastAsia="ru-RU" w:bidi="ar-SA"/>
                <w14:ligatures w14:val="none"/>
              </w:rPr>
            </w:pPr>
            <w:r>
              <w:rPr>
                <w:rFonts w:eastAsia="Times New Roman" w:cs="Times New Roman"/>
                <w:bCs/>
                <w:i/>
                <w:color w:val="auto"/>
                <w:sz w:val="22"/>
                <w:szCs w:val="22"/>
                <w:lang w:val="ru-RU" w:eastAsia="ru-RU" w:bidi="ar-SA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auto"/>
                <w:sz w:val="22"/>
                <w:szCs w:val="22"/>
                <w:lang w:val="ru-RU" w:eastAsia="ru-RU" w:bidi="ar-SA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auto"/>
                <w:sz w:val="22"/>
                <w:szCs w:val="22"/>
                <w:lang w:val="ru-RU" w:eastAsia="ru-RU" w:bidi="ar-SA"/>
                <w14:ligatures w14:val="none"/>
              </w:rPr>
            </w:r>
          </w:p>
        </w:tc>
      </w:tr>
      <w:tr>
        <w:tblPrEx/>
        <w:trPr>
          <w:trHeight w:val="350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6"/>
              <w:contextualSpacing/>
              <w:ind w:left="-57" w:right="0" w:firstLine="0"/>
              <w:jc w:val="center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1.3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3" w:type="dxa"/>
            <w:textDirection w:val="lrTb"/>
            <w:noWrap w:val="false"/>
          </w:tcPr>
          <w:p>
            <w:pPr>
              <w:pStyle w:val="786"/>
              <w:jc w:val="left"/>
              <w:widowControl w:val="off"/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pPr>
            <w:r>
              <w:rPr>
                <w:rFonts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ru-RU" w:bidi="ar-SA"/>
              </w:rPr>
              <w:t xml:space="preserve">Демонтаж и установка крана мостового</w:t>
            </w:r>
            <w:r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082" w:type="dxa"/>
            <w:vAlign w:val="center"/>
            <w:vMerge w:val="continue"/>
            <w:textDirection w:val="lrTb"/>
            <w:noWrap w:val="false"/>
          </w:tcPr>
          <w:p>
            <w:pPr>
              <w:pStyle w:val="786"/>
              <w:jc w:val="center"/>
              <w:widowControl w:val="off"/>
              <w:rPr>
                <w:rFonts w:ascii="Times New Roman" w:hAnsi="Times New Roman" w:eastAsia="Times New Roman" w:cs="Times New Roman"/>
                <w:bCs/>
                <w:i/>
                <w:color w:val="auto"/>
                <w:sz w:val="22"/>
                <w:szCs w:val="22"/>
                <w:lang w:val="ru-RU" w:eastAsia="ru-RU" w:bidi="ar-SA"/>
                <w14:ligatures w14:val="none"/>
              </w:rPr>
            </w:pPr>
            <w:r>
              <w:rPr>
                <w:rFonts w:eastAsia="Times New Roman" w:cs="Times New Roman"/>
                <w:bCs/>
                <w:i/>
                <w:color w:val="auto"/>
                <w:sz w:val="22"/>
                <w:szCs w:val="22"/>
                <w:lang w:val="ru-RU" w:eastAsia="ru-RU" w:bidi="ar-SA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auto"/>
                <w:sz w:val="22"/>
                <w:szCs w:val="22"/>
                <w:lang w:val="ru-RU" w:eastAsia="ru-RU" w:bidi="ar-SA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auto"/>
                <w:sz w:val="22"/>
                <w:szCs w:val="22"/>
                <w:lang w:val="ru-RU" w:eastAsia="ru-RU" w:bidi="ar-SA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86" w:type="dxa"/>
            <w:vAlign w:val="center"/>
            <w:vMerge w:val="continue"/>
            <w:textDirection w:val="lrTb"/>
            <w:noWrap w:val="false"/>
          </w:tcPr>
          <w:p>
            <w:pPr>
              <w:pStyle w:val="786"/>
              <w:jc w:val="center"/>
              <w:widowControl w:val="off"/>
              <w:rPr>
                <w:rFonts w:ascii="Times New Roman" w:hAnsi="Times New Roman" w:eastAsia="Times New Roman" w:cs="Times New Roman"/>
                <w:bCs/>
                <w:i/>
                <w:color w:val="auto"/>
                <w:sz w:val="22"/>
                <w:szCs w:val="22"/>
                <w:lang w:val="ru-RU" w:eastAsia="ru-RU" w:bidi="ar-SA"/>
                <w14:ligatures w14:val="none"/>
              </w:rPr>
            </w:pPr>
            <w:r>
              <w:rPr>
                <w:rFonts w:eastAsia="Times New Roman" w:cs="Times New Roman"/>
                <w:bCs/>
                <w:i/>
                <w:color w:val="auto"/>
                <w:sz w:val="22"/>
                <w:szCs w:val="22"/>
                <w:lang w:val="ru-RU" w:eastAsia="ru-RU" w:bidi="ar-SA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auto"/>
                <w:sz w:val="22"/>
                <w:szCs w:val="22"/>
                <w:lang w:val="ru-RU" w:eastAsia="ru-RU" w:bidi="ar-SA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auto"/>
                <w:sz w:val="22"/>
                <w:szCs w:val="22"/>
                <w:lang w:val="ru-RU" w:eastAsia="ru-RU" w:bidi="ar-SA"/>
                <w14:ligatures w14:val="none"/>
              </w:rPr>
            </w:r>
          </w:p>
        </w:tc>
      </w:tr>
      <w:tr>
        <w:tblPrEx/>
        <w:trPr>
          <w:trHeight w:val="404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6"/>
              <w:contextualSpacing/>
              <w:ind w:left="0" w:right="0" w:firstLine="0"/>
              <w:jc w:val="center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1.4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3" w:type="dxa"/>
            <w:textDirection w:val="lrTb"/>
            <w:noWrap w:val="false"/>
          </w:tcPr>
          <w:p>
            <w:pPr>
              <w:pStyle w:val="786"/>
              <w:jc w:val="left"/>
              <w:widowControl w:val="off"/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pPr>
            <w:r>
              <w:rPr>
                <w:rFonts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ru-RU" w:bidi="ar-SA"/>
              </w:rPr>
              <w:t xml:space="preserve">Ремонт мостика к башне водоспуска</w:t>
            </w:r>
            <w:r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082" w:type="dxa"/>
            <w:vAlign w:val="center"/>
            <w:vMerge w:val="continue"/>
            <w:textDirection w:val="lrTb"/>
            <w:noWrap w:val="false"/>
          </w:tcPr>
          <w:p>
            <w:pPr>
              <w:pStyle w:val="786"/>
              <w:widowControl w:val="off"/>
            </w:pP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86" w:type="dxa"/>
            <w:vAlign w:val="center"/>
            <w:vMerge w:val="continue"/>
            <w:textDirection w:val="lrTb"/>
            <w:noWrap w:val="false"/>
          </w:tcPr>
          <w:p>
            <w:pPr>
              <w:pStyle w:val="786"/>
              <w:widowControl w:val="off"/>
            </w:pPr>
            <w:r/>
            <w:r/>
          </w:p>
        </w:tc>
      </w:tr>
      <w:tr>
        <w:tblPrEx/>
        <w:trPr>
          <w:trHeight w:val="350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6"/>
              <w:contextualSpacing/>
              <w:ind w:left="0" w:right="0" w:firstLine="0"/>
              <w:jc w:val="center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3" w:type="dxa"/>
            <w:textDirection w:val="lrTb"/>
            <w:noWrap w:val="false"/>
          </w:tcPr>
          <w:p>
            <w:pPr>
              <w:pStyle w:val="786"/>
              <w:jc w:val="left"/>
              <w:widowControl w:val="off"/>
              <w:rPr>
                <w:rFonts w:ascii="Times New Roman" w:hAnsi="Times New Roman" w:eastAsia="Times New Roman" w:cs="Times New Roman"/>
                <w:b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ru-RU" w:bidi="ar-SA"/>
              </w:rPr>
              <w:t xml:space="preserve">Ремонтные работы на р. Артёмовка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082" w:type="dxa"/>
            <w:vAlign w:val="center"/>
            <w:vMerge w:val="continue"/>
            <w:textDirection w:val="lrTb"/>
            <w:noWrap w:val="false"/>
          </w:tcPr>
          <w:p>
            <w:pPr>
              <w:pStyle w:val="786"/>
              <w:widowControl w:val="off"/>
            </w:pP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86" w:type="dxa"/>
            <w:vAlign w:val="center"/>
            <w:vMerge w:val="continue"/>
            <w:textDirection w:val="lrTb"/>
            <w:noWrap w:val="false"/>
          </w:tcPr>
          <w:p>
            <w:pPr>
              <w:pStyle w:val="786"/>
              <w:widowControl w:val="off"/>
            </w:pPr>
            <w:r/>
            <w:r/>
          </w:p>
        </w:tc>
      </w:tr>
      <w:tr>
        <w:tblPrEx/>
        <w:trPr>
          <w:trHeight w:val="350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6"/>
              <w:contextualSpacing/>
              <w:ind w:left="0" w:right="0" w:firstLine="0"/>
              <w:jc w:val="center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2.1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3" w:type="dxa"/>
            <w:textDirection w:val="lrTb"/>
            <w:noWrap w:val="false"/>
          </w:tcPr>
          <w:p>
            <w:pPr>
              <w:pStyle w:val="786"/>
              <w:jc w:val="left"/>
              <w:widowControl w:val="off"/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pPr>
            <w:r>
              <w:rPr>
                <w:rFonts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ru-RU" w:bidi="ar-SA"/>
              </w:rPr>
              <w:t xml:space="preserve">Русловой водосброс. Работы по восстановлению вертикальных поверхностей железобетонных конструкций (стен) на глубину до 150 мм</w:t>
            </w:r>
            <w:r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082" w:type="dxa"/>
            <w:vAlign w:val="center"/>
            <w:vMerge w:val="continue"/>
            <w:textDirection w:val="lrTb"/>
            <w:noWrap w:val="false"/>
          </w:tcPr>
          <w:p>
            <w:pPr>
              <w:pStyle w:val="786"/>
              <w:widowControl w:val="off"/>
            </w:pP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86" w:type="dxa"/>
            <w:vAlign w:val="center"/>
            <w:vMerge w:val="continue"/>
            <w:textDirection w:val="lrTb"/>
            <w:noWrap w:val="false"/>
          </w:tcPr>
          <w:p>
            <w:pPr>
              <w:pStyle w:val="786"/>
              <w:widowControl w:val="off"/>
            </w:pPr>
            <w:r/>
            <w:r/>
          </w:p>
        </w:tc>
      </w:tr>
      <w:tr>
        <w:tblPrEx/>
        <w:trPr>
          <w:trHeight w:val="350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6"/>
              <w:contextualSpacing/>
              <w:ind w:left="0" w:right="0" w:firstLine="0"/>
              <w:jc w:val="center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2.2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3" w:type="dxa"/>
            <w:textDirection w:val="lrTb"/>
            <w:noWrap w:val="false"/>
          </w:tcPr>
          <w:p>
            <w:pPr>
              <w:pStyle w:val="786"/>
              <w:jc w:val="left"/>
              <w:widowControl w:val="off"/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pPr>
            <w:r>
              <w:rPr>
                <w:rFonts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ru-RU" w:bidi="ar-SA"/>
              </w:rPr>
              <w:t xml:space="preserve">Русловой водосброс. Работы по восстановлению горизонтальных поверхностей  железобетонных конструкций на глубину до 150 мм</w:t>
            </w:r>
            <w:r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082" w:type="dxa"/>
            <w:vAlign w:val="center"/>
            <w:vMerge w:val="continue"/>
            <w:textDirection w:val="lrTb"/>
            <w:noWrap w:val="false"/>
          </w:tcPr>
          <w:p>
            <w:pPr>
              <w:pStyle w:val="786"/>
              <w:widowControl w:val="off"/>
            </w:pP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86" w:type="dxa"/>
            <w:vAlign w:val="center"/>
            <w:vMerge w:val="continue"/>
            <w:textDirection w:val="lrTb"/>
            <w:noWrap w:val="false"/>
          </w:tcPr>
          <w:p>
            <w:pPr>
              <w:pStyle w:val="786"/>
              <w:widowControl w:val="off"/>
            </w:pPr>
            <w:r/>
            <w:r/>
          </w:p>
        </w:tc>
      </w:tr>
      <w:tr>
        <w:tblPrEx/>
        <w:trPr>
          <w:trHeight w:val="350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6"/>
              <w:contextualSpacing/>
              <w:ind w:left="0" w:right="0" w:firstLine="0"/>
              <w:jc w:val="center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2.3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3" w:type="dxa"/>
            <w:textDirection w:val="lrTb"/>
            <w:noWrap w:val="false"/>
          </w:tcPr>
          <w:p>
            <w:pPr>
              <w:pStyle w:val="786"/>
              <w:jc w:val="left"/>
              <w:widowControl w:val="off"/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pPr>
            <w:r>
              <w:rPr>
                <w:rFonts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ru-RU" w:bidi="ar-SA"/>
              </w:rPr>
              <w:t xml:space="preserve">Ремонт механического оборудования</w:t>
            </w:r>
            <w:r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082" w:type="dxa"/>
            <w:vAlign w:val="center"/>
            <w:vMerge w:val="continue"/>
            <w:textDirection w:val="lrTb"/>
            <w:noWrap w:val="false"/>
          </w:tcPr>
          <w:p>
            <w:pPr>
              <w:pStyle w:val="786"/>
              <w:widowControl w:val="off"/>
            </w:pP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86" w:type="dxa"/>
            <w:vAlign w:val="center"/>
            <w:vMerge w:val="continue"/>
            <w:textDirection w:val="lrTb"/>
            <w:noWrap w:val="false"/>
          </w:tcPr>
          <w:p>
            <w:pPr>
              <w:pStyle w:val="786"/>
              <w:widowControl w:val="off"/>
            </w:pPr>
            <w:r/>
            <w:r/>
          </w:p>
        </w:tc>
      </w:tr>
      <w:tr>
        <w:tblPrEx/>
        <w:trPr>
          <w:trHeight w:val="350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6"/>
              <w:contextualSpacing/>
              <w:ind w:left="0" w:right="0" w:firstLine="0"/>
              <w:jc w:val="center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2.4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3" w:type="dxa"/>
            <w:textDirection w:val="lrTb"/>
            <w:noWrap w:val="false"/>
          </w:tcPr>
          <w:p>
            <w:pPr>
              <w:pStyle w:val="786"/>
              <w:jc w:val="left"/>
              <w:widowControl w:val="off"/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pPr>
            <w:r>
              <w:rPr>
                <w:rFonts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ru-RU" w:bidi="ar-SA"/>
              </w:rPr>
              <w:t xml:space="preserve">Водосливная плотина. Демонтаж механического оборудования</w:t>
            </w:r>
            <w:r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</w:tcBorders>
            <w:tcW w:w="208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8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50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6"/>
              <w:contextualSpacing/>
              <w:ind w:left="0" w:right="0" w:firstLine="0"/>
              <w:jc w:val="center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2.5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3" w:type="dxa"/>
            <w:textDirection w:val="lrTb"/>
            <w:noWrap w:val="false"/>
          </w:tcPr>
          <w:p>
            <w:pPr>
              <w:pStyle w:val="786"/>
              <w:jc w:val="left"/>
              <w:widowControl w:val="off"/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pPr>
            <w:r>
              <w:rPr>
                <w:rFonts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ru-RU" w:bidi="ar-SA"/>
              </w:rPr>
              <w:t xml:space="preserve">Водосливная плотина. Монтаж и изготовление в заводских условиях механического оборудования</w:t>
            </w:r>
            <w:r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b w:val="0"/>
                <w:bCs/>
                <w:i/>
                <w:iCs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</w:tcBorders>
            <w:tcW w:w="208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8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rPr>
          <w:sz w:val="24"/>
          <w:szCs w:val="24"/>
        </w:rPr>
        <w:sectPr>
          <w:headerReference w:type="default" r:id="rId9"/>
          <w:headerReference w:type="even" r:id="rId10"/>
          <w:footnotePr/>
          <w:endnotePr/>
          <w:type w:val="nextPage"/>
          <w:pgSz w:w="11906" w:h="16838" w:orient="portrait"/>
          <w:pgMar w:top="992" w:right="851" w:bottom="709" w:left="1134" w:header="680" w:footer="0" w:gutter="0"/>
          <w:cols w:num="1" w:sep="0" w:space="1701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90"/>
        <w:numPr>
          <w:ilvl w:val="1"/>
          <w:numId w:val="1"/>
        </w:numPr>
        <w:ind w:left="432" w:hanging="432"/>
        <w:rPr>
          <w:sz w:val="24"/>
          <w:szCs w:val="24"/>
        </w:rPr>
      </w:pPr>
      <w:r>
        <w:rPr>
          <w:sz w:val="24"/>
          <w:szCs w:val="24"/>
        </w:rPr>
      </w:r>
      <w:bookmarkStart w:id="31" w:name="_Toc54646410"/>
      <w:r>
        <w:rPr>
          <w:sz w:val="24"/>
          <w:szCs w:val="24"/>
        </w:rPr>
        <w:t xml:space="preserve">Требования к качеству работ</w:t>
      </w:r>
      <w:r>
        <w:rPr>
          <w:sz w:val="24"/>
          <w:szCs w:val="24"/>
        </w:rPr>
      </w:r>
    </w:p>
    <w:p>
      <w:pPr>
        <w:pStyle w:val="787"/>
        <w:numPr>
          <w:ilvl w:val="0"/>
          <w:numId w:val="0"/>
        </w:numPr>
        <w:ind w:left="0" w:firstLine="0"/>
        <w:keepLines/>
        <w:spacing w:before="240" w:after="60"/>
        <w:rPr>
          <w:sz w:val="24"/>
          <w:szCs w:val="24"/>
        </w:rPr>
      </w:pPr>
      <w:r>
        <w:rPr>
          <w:sz w:val="24"/>
          <w:szCs w:val="24"/>
        </w:rPr>
      </w:r>
      <w:bookmarkStart w:id="32" w:name="_Toc51339698"/>
      <w:r>
        <w:rPr>
          <w:sz w:val="24"/>
          <w:szCs w:val="24"/>
        </w:rPr>
        <w:t xml:space="preserve">Таблица 4. Требования к </w:t>
      </w:r>
      <w:bookmarkEnd w:id="32"/>
      <w:r>
        <w:rPr>
          <w:sz w:val="24"/>
          <w:szCs w:val="24"/>
        </w:rPr>
        <w:t xml:space="preserve">качеству </w:t>
      </w:r>
      <w:bookmarkEnd w:id="31"/>
      <w:r>
        <w:rPr>
          <w:sz w:val="24"/>
          <w:szCs w:val="24"/>
        </w:rPr>
        <w:t xml:space="preserve">работ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1028"/>
        <w:tblW w:w="14913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05"/>
        <w:gridCol w:w="3063"/>
        <w:gridCol w:w="5245"/>
        <w:gridCol w:w="2732"/>
        <w:gridCol w:w="2968"/>
      </w:tblGrid>
      <w:tr>
        <w:tblPrEx/>
        <w:trPr/>
        <w:tc>
          <w:tcPr>
            <w:tcW w:w="905" w:type="dxa"/>
            <w:vAlign w:val="center"/>
            <w:vMerge w:val="restart"/>
            <w:textDirection w:val="lrTb"/>
            <w:noWrap w:val="false"/>
          </w:tcPr>
          <w:p>
            <w:pPr>
              <w:pStyle w:val="786"/>
              <w:jc w:val="left"/>
              <w:spacing w:before="0" w:after="0"/>
              <w:widowControl w:val="off"/>
              <w:rPr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sz w:val="24"/>
                <w:szCs w:val="24"/>
                <w:lang w:val="ru-RU" w:bidi="ar-SA"/>
              </w:rPr>
              <w:t xml:space="preserve">№ </w:t>
            </w:r>
            <w:r>
              <w:rPr>
                <w:b/>
                <w:bCs/>
                <w:i w:val="0"/>
                <w:iCs w:val="0"/>
                <w:sz w:val="24"/>
                <w:szCs w:val="24"/>
                <w:lang w:val="ru-RU" w:bidi="ar-SA"/>
              </w:rPr>
              <w:t xml:space="preserve">п/п</w:t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</w:p>
        </w:tc>
        <w:tc>
          <w:tcPr>
            <w:tcW w:w="3063" w:type="dxa"/>
            <w:vAlign w:val="center"/>
            <w:vMerge w:val="restart"/>
            <w:textDirection w:val="lrTb"/>
            <w:noWrap w:val="false"/>
          </w:tcPr>
          <w:p>
            <w:pPr>
              <w:pStyle w:val="786"/>
              <w:jc w:val="center"/>
              <w:spacing w:before="0" w:after="0"/>
              <w:widowControl w:val="off"/>
              <w:rPr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sz w:val="24"/>
                <w:szCs w:val="24"/>
                <w:lang w:val="ru-RU" w:bidi="ar-SA"/>
              </w:rPr>
              <w:t xml:space="preserve">Наименование параметра</w:t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</w:p>
        </w:tc>
        <w:tc>
          <w:tcPr>
            <w:tcW w:w="5245" w:type="dxa"/>
            <w:vAlign w:val="center"/>
            <w:vMerge w:val="restart"/>
            <w:textDirection w:val="lrTb"/>
            <w:noWrap w:val="false"/>
          </w:tcPr>
          <w:p>
            <w:pPr>
              <w:pStyle w:val="786"/>
              <w:jc w:val="center"/>
              <w:spacing w:before="0" w:after="0"/>
              <w:widowControl w:val="off"/>
              <w:rPr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sz w:val="24"/>
                <w:szCs w:val="24"/>
                <w:lang w:val="ru-RU" w:bidi="ar-SA"/>
              </w:rPr>
              <w:t xml:space="preserve">Требование заказчика</w:t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</w:p>
        </w:tc>
        <w:tc>
          <w:tcPr>
            <w:gridSpan w:val="2"/>
            <w:tcW w:w="5700" w:type="dxa"/>
            <w:vAlign w:val="center"/>
            <w:textDirection w:val="lrTb"/>
            <w:noWrap w:val="false"/>
          </w:tcPr>
          <w:p>
            <w:pPr>
              <w:pStyle w:val="786"/>
              <w:jc w:val="center"/>
              <w:spacing w:before="0" w:after="0"/>
              <w:widowControl w:val="off"/>
              <w:rPr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sz w:val="24"/>
                <w:szCs w:val="24"/>
                <w:lang w:val="ru-RU" w:bidi="ar-SA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</w:p>
        </w:tc>
      </w:tr>
      <w:tr>
        <w:tblPrEx/>
        <w:trPr/>
        <w:tc>
          <w:tcPr>
            <w:tcW w:w="905" w:type="dxa"/>
            <w:vAlign w:val="center"/>
            <w:vMerge w:val="continue"/>
            <w:textDirection w:val="lrTb"/>
            <w:noWrap w:val="false"/>
          </w:tcPr>
          <w:p>
            <w:pPr>
              <w:pStyle w:val="786"/>
              <w:jc w:val="left"/>
              <w:spacing w:before="0" w:after="0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3063" w:type="dxa"/>
            <w:vAlign w:val="center"/>
            <w:vMerge w:val="continue"/>
            <w:textDirection w:val="lrTb"/>
            <w:noWrap w:val="false"/>
          </w:tcPr>
          <w:p>
            <w:pPr>
              <w:pStyle w:val="786"/>
              <w:jc w:val="left"/>
              <w:spacing w:before="0" w:after="0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5245" w:type="dxa"/>
            <w:vAlign w:val="center"/>
            <w:vMerge w:val="continue"/>
            <w:textDirection w:val="lrTb"/>
            <w:noWrap w:val="false"/>
          </w:tcPr>
          <w:p>
            <w:pPr>
              <w:pStyle w:val="786"/>
              <w:jc w:val="left"/>
              <w:spacing w:before="0" w:after="0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2732" w:type="dxa"/>
            <w:vAlign w:val="center"/>
            <w:textDirection w:val="lrTb"/>
            <w:noWrap w:val="false"/>
          </w:tcPr>
          <w:p>
            <w:pPr>
              <w:pStyle w:val="786"/>
              <w:jc w:val="center"/>
              <w:spacing w:before="0" w:after="0"/>
              <w:widowControl w:val="off"/>
              <w:rPr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sz w:val="24"/>
                <w:szCs w:val="24"/>
                <w:lang w:val="ru-RU" w:bidi="ar-SA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</w:p>
        </w:tc>
        <w:tc>
          <w:tcPr>
            <w:tcW w:w="2968" w:type="dxa"/>
            <w:vAlign w:val="center"/>
            <w:textDirection w:val="lrTb"/>
            <w:noWrap w:val="false"/>
          </w:tcPr>
          <w:p>
            <w:pPr>
              <w:pStyle w:val="786"/>
              <w:jc w:val="center"/>
              <w:spacing w:before="0" w:after="0"/>
              <w:widowControl w:val="off"/>
              <w:rPr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sz w:val="24"/>
                <w:szCs w:val="24"/>
                <w:lang w:val="ru-RU" w:bidi="ar-SA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</w:p>
        </w:tc>
      </w:tr>
      <w:tr>
        <w:tblPrEx/>
        <w:trPr>
          <w:trHeight w:val="320"/>
        </w:trPr>
        <w:tc>
          <w:tcPr>
            <w:tcW w:w="905" w:type="dxa"/>
            <w:textDirection w:val="lrTb"/>
            <w:noWrap w:val="false"/>
          </w:tcPr>
          <w:p>
            <w:pPr>
              <w:pStyle w:val="786"/>
              <w:jc w:val="center"/>
              <w:spacing w:before="60" w:after="60"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b/>
                <w:i w:val="0"/>
                <w:iCs w:val="0"/>
                <w:sz w:val="24"/>
                <w:szCs w:val="24"/>
                <w:lang w:val="ru-RU" w:bidi="ar-SA"/>
              </w:rPr>
              <w:t xml:space="preserve">1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tcW w:w="3063" w:type="dxa"/>
            <w:textDirection w:val="lrTb"/>
            <w:noWrap w:val="false"/>
          </w:tcPr>
          <w:p>
            <w:pPr>
              <w:pStyle w:val="786"/>
              <w:jc w:val="center"/>
              <w:spacing w:before="0" w:after="0"/>
              <w:widowControl w:val="off"/>
              <w:rPr>
                <w:b/>
                <w:i w:val="0"/>
                <w:iCs w:val="0"/>
                <w:sz w:val="24"/>
                <w:szCs w:val="24"/>
              </w:rPr>
            </w:pPr>
            <w:r>
              <w:rPr>
                <w:b/>
                <w:i w:val="0"/>
                <w:iCs w:val="0"/>
                <w:sz w:val="24"/>
                <w:szCs w:val="24"/>
                <w:lang w:val="ru-RU" w:bidi="ar-SA"/>
              </w:rPr>
              <w:t xml:space="preserve">2</w:t>
            </w:r>
            <w:r>
              <w:rPr>
                <w:b/>
                <w:i w:val="0"/>
                <w:iCs w:val="0"/>
                <w:sz w:val="24"/>
                <w:szCs w:val="24"/>
              </w:rPr>
            </w:r>
            <w:r>
              <w:rPr>
                <w:b/>
                <w:i w:val="0"/>
                <w:iCs w:val="0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pStyle w:val="786"/>
              <w:jc w:val="center"/>
              <w:spacing w:before="0" w:after="0"/>
              <w:widowControl w:val="off"/>
              <w:rPr>
                <w:b/>
                <w:i w:val="0"/>
                <w:iCs w:val="0"/>
                <w:sz w:val="24"/>
                <w:szCs w:val="24"/>
              </w:rPr>
            </w:pPr>
            <w:r>
              <w:rPr>
                <w:b/>
                <w:i w:val="0"/>
                <w:iCs w:val="0"/>
                <w:sz w:val="24"/>
                <w:szCs w:val="24"/>
                <w:lang w:val="ru-RU" w:bidi="ar-SA"/>
              </w:rPr>
              <w:t xml:space="preserve">3</w:t>
            </w:r>
            <w:r>
              <w:rPr>
                <w:b/>
                <w:i w:val="0"/>
                <w:iCs w:val="0"/>
                <w:sz w:val="24"/>
                <w:szCs w:val="24"/>
              </w:rPr>
            </w:r>
            <w:r>
              <w:rPr>
                <w:b/>
                <w:i w:val="0"/>
                <w:iCs w:val="0"/>
                <w:sz w:val="24"/>
                <w:szCs w:val="24"/>
              </w:rPr>
            </w:r>
          </w:p>
        </w:tc>
        <w:tc>
          <w:tcPr>
            <w:tcW w:w="2732" w:type="dxa"/>
            <w:textDirection w:val="lrTb"/>
            <w:noWrap w:val="false"/>
          </w:tcPr>
          <w:p>
            <w:pPr>
              <w:pStyle w:val="786"/>
              <w:jc w:val="center"/>
              <w:spacing w:before="0" w:after="0"/>
              <w:widowControl w:val="off"/>
              <w:rPr>
                <w:b/>
                <w:i w:val="0"/>
                <w:iCs w:val="0"/>
                <w:sz w:val="24"/>
                <w:szCs w:val="24"/>
              </w:rPr>
            </w:pPr>
            <w:r>
              <w:rPr>
                <w:b/>
                <w:i w:val="0"/>
                <w:iCs w:val="0"/>
                <w:sz w:val="24"/>
                <w:szCs w:val="24"/>
                <w:lang w:val="ru-RU" w:bidi="ar-SA"/>
              </w:rPr>
              <w:t xml:space="preserve">4</w:t>
            </w:r>
            <w:r>
              <w:rPr>
                <w:b/>
                <w:i w:val="0"/>
                <w:iCs w:val="0"/>
                <w:sz w:val="24"/>
                <w:szCs w:val="24"/>
              </w:rPr>
            </w:r>
            <w:r>
              <w:rPr>
                <w:b/>
                <w:i w:val="0"/>
                <w:iCs w:val="0"/>
                <w:sz w:val="24"/>
                <w:szCs w:val="24"/>
              </w:rPr>
            </w:r>
          </w:p>
        </w:tc>
        <w:tc>
          <w:tcPr>
            <w:tcW w:w="2968" w:type="dxa"/>
            <w:textDirection w:val="lrTb"/>
            <w:noWrap w:val="false"/>
          </w:tcPr>
          <w:p>
            <w:pPr>
              <w:pStyle w:val="786"/>
              <w:jc w:val="center"/>
              <w:spacing w:before="0" w:after="0"/>
              <w:widowControl w:val="off"/>
              <w:rPr>
                <w:b/>
                <w:i w:val="0"/>
                <w:iCs w:val="0"/>
                <w:sz w:val="24"/>
                <w:szCs w:val="24"/>
              </w:rPr>
            </w:pPr>
            <w:r>
              <w:rPr>
                <w:b/>
                <w:i w:val="0"/>
                <w:iCs w:val="0"/>
                <w:sz w:val="24"/>
                <w:szCs w:val="24"/>
                <w:lang w:val="ru-RU" w:bidi="ar-SA"/>
              </w:rPr>
              <w:t xml:space="preserve">5</w:t>
            </w:r>
            <w:r>
              <w:rPr>
                <w:b/>
                <w:i w:val="0"/>
                <w:iCs w:val="0"/>
                <w:sz w:val="24"/>
                <w:szCs w:val="24"/>
              </w:rPr>
            </w:r>
            <w:r>
              <w:rPr>
                <w:b/>
                <w:i w:val="0"/>
                <w:iCs w:val="0"/>
                <w:sz w:val="24"/>
                <w:szCs w:val="24"/>
              </w:rPr>
            </w:r>
          </w:p>
        </w:tc>
      </w:tr>
      <w:tr>
        <w:tblPrEx/>
        <w:trPr/>
        <w:tc>
          <w:tcPr>
            <w:tcW w:w="905" w:type="dxa"/>
            <w:textDirection w:val="lrTb"/>
            <w:noWrap w:val="false"/>
          </w:tcPr>
          <w:p>
            <w:pPr>
              <w:pStyle w:val="876"/>
              <w:numPr>
                <w:ilvl w:val="0"/>
                <w:numId w:val="3"/>
              </w:numPr>
              <w:contextualSpacing/>
              <w:jc w:val="center"/>
              <w:spacing w:before="60" w:after="60"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gridSpan w:val="2"/>
            <w:tcW w:w="8308" w:type="dxa"/>
            <w:textDirection w:val="lrTb"/>
            <w:noWrap w:val="false"/>
          </w:tcPr>
          <w:p>
            <w:pPr>
              <w:pStyle w:val="786"/>
              <w:jc w:val="left"/>
              <w:spacing w:before="0" w:after="0"/>
              <w:widowControl w:val="off"/>
              <w:rPr>
                <w:b/>
                <w:i w:val="0"/>
                <w:iCs w:val="0"/>
                <w:sz w:val="24"/>
                <w:szCs w:val="24"/>
              </w:rPr>
            </w:pPr>
            <w:r>
              <w:rPr>
                <w:b/>
                <w:i w:val="0"/>
                <w:iCs w:val="0"/>
                <w:sz w:val="24"/>
                <w:szCs w:val="24"/>
                <w:lang w:val="ru-RU" w:bidi="ar-SA"/>
              </w:rPr>
              <w:t xml:space="preserve">Требования к выполнению работ</w:t>
            </w:r>
            <w:r>
              <w:rPr>
                <w:b/>
                <w:i w:val="0"/>
                <w:iCs w:val="0"/>
                <w:sz w:val="24"/>
                <w:szCs w:val="24"/>
              </w:rPr>
            </w:r>
            <w:r>
              <w:rPr>
                <w:b/>
                <w:i w:val="0"/>
                <w:iCs w:val="0"/>
                <w:sz w:val="24"/>
                <w:szCs w:val="24"/>
              </w:rPr>
            </w:r>
          </w:p>
        </w:tc>
        <w:tc>
          <w:tcPr>
            <w:tcW w:w="2732" w:type="dxa"/>
            <w:vMerge w:val="restart"/>
            <w:textDirection w:val="lrTb"/>
            <w:noWrap w:val="false"/>
          </w:tcPr>
          <w:p>
            <w:pPr>
              <w:pStyle w:val="786"/>
              <w:jc w:val="center"/>
              <w:spacing w:before="0" w:after="0"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  <w:lang w:val="ru-RU" w:bidi="ar-SA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  <w:p>
            <w:pPr>
              <w:pStyle w:val="786"/>
              <w:jc w:val="left"/>
              <w:spacing w:before="0" w:after="0"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  <w:lang w:val="ru-RU" w:bidi="ar-SA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  <w:p>
            <w:pPr>
              <w:pStyle w:val="786"/>
              <w:jc w:val="left"/>
              <w:spacing w:before="0" w:after="0"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  <w:lang w:val="ru-RU" w:bidi="ar-SA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  <w:p>
            <w:pPr>
              <w:pStyle w:val="786"/>
              <w:jc w:val="left"/>
              <w:spacing w:before="0" w:after="0"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  <w:lang w:val="ru-RU" w:bidi="ar-SA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  <w:p>
            <w:pPr>
              <w:pStyle w:val="786"/>
              <w:jc w:val="center"/>
              <w:spacing w:before="0" w:after="0"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  <w:lang w:val="ru-RU" w:bidi="ar-SA"/>
              </w:rPr>
              <w:t xml:space="preserve">Согласие с требованием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  <w:p>
            <w:pPr>
              <w:pStyle w:val="786"/>
              <w:jc w:val="center"/>
              <w:spacing w:before="0" w:after="0"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  <w:p>
            <w:pPr>
              <w:pStyle w:val="786"/>
              <w:jc w:val="left"/>
              <w:spacing w:before="0" w:after="0"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  <w:lang w:val="ru-RU" w:bidi="ar-SA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  <w:p>
            <w:pPr>
              <w:pStyle w:val="786"/>
              <w:jc w:val="left"/>
              <w:spacing w:before="0" w:after="0"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  <w:lang w:val="ru-RU" w:bidi="ar-SA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  <w:p>
            <w:pPr>
              <w:pStyle w:val="786"/>
              <w:jc w:val="left"/>
              <w:spacing w:before="0" w:after="0"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  <w:lang w:val="ru-RU" w:bidi="ar-SA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  <w:p>
            <w:pPr>
              <w:pStyle w:val="786"/>
              <w:jc w:val="left"/>
              <w:spacing w:before="0" w:after="0"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  <w:lang w:val="ru-RU" w:bidi="ar-SA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  <w:p>
            <w:pPr>
              <w:pStyle w:val="786"/>
              <w:jc w:val="left"/>
              <w:spacing w:before="0" w:after="0"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  <w:lang w:val="ru-RU" w:bidi="ar-SA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  <w:p>
            <w:pPr>
              <w:pStyle w:val="786"/>
              <w:jc w:val="left"/>
              <w:spacing w:before="0" w:after="0"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  <w:lang w:val="ru-RU" w:bidi="ar-SA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  <w:p>
            <w:pPr>
              <w:pStyle w:val="786"/>
              <w:jc w:val="left"/>
              <w:spacing w:before="0" w:after="0"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  <w:lang w:val="ru-RU" w:bidi="ar-SA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  <w:p>
            <w:pPr>
              <w:pStyle w:val="786"/>
              <w:jc w:val="left"/>
              <w:spacing w:before="0" w:after="0"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  <w:lang w:val="ru-RU" w:bidi="ar-SA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  <w:p>
            <w:pPr>
              <w:pStyle w:val="786"/>
              <w:jc w:val="left"/>
              <w:spacing w:before="0" w:after="0"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  <w:lang w:val="ru-RU" w:bidi="ar-SA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  <w:p>
            <w:pPr>
              <w:pStyle w:val="786"/>
              <w:jc w:val="left"/>
              <w:spacing w:before="0" w:after="0"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  <w:lang w:val="ru-RU" w:bidi="ar-SA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  <w:p>
            <w:pPr>
              <w:pStyle w:val="786"/>
              <w:jc w:val="left"/>
              <w:spacing w:before="0" w:after="0"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  <w:lang w:val="ru-RU" w:bidi="ar-SA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  <w:p>
            <w:pPr>
              <w:pStyle w:val="786"/>
              <w:jc w:val="left"/>
              <w:spacing w:before="0" w:after="0"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  <w:lang w:val="ru-RU" w:bidi="ar-SA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  <w:p>
            <w:pPr>
              <w:pStyle w:val="786"/>
              <w:jc w:val="left"/>
              <w:spacing w:before="0" w:after="0"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  <w:lang w:val="ru-RU" w:bidi="ar-SA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  <w:p>
            <w:pPr>
              <w:pStyle w:val="786"/>
              <w:jc w:val="left"/>
              <w:spacing w:before="0" w:after="0"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  <w:lang w:val="ru-RU" w:bidi="ar-SA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  <w:p>
            <w:pPr>
              <w:pStyle w:val="786"/>
              <w:jc w:val="left"/>
              <w:spacing w:before="0" w:after="0"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  <w:lang w:val="ru-RU" w:bidi="ar-SA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  <w:p>
            <w:pPr>
              <w:pStyle w:val="786"/>
              <w:jc w:val="left"/>
              <w:spacing w:before="0" w:after="0"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  <w:lang w:val="ru-RU" w:bidi="ar-SA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tcW w:w="2968" w:type="dxa"/>
            <w:vMerge w:val="restart"/>
            <w:textDirection w:val="lrTb"/>
            <w:noWrap w:val="false"/>
          </w:tcPr>
          <w:p>
            <w:pPr>
              <w:pStyle w:val="786"/>
              <w:jc w:val="center"/>
              <w:spacing w:before="0" w:after="0"/>
              <w:widowControl w:val="off"/>
              <w:rPr>
                <w:i w:val="0"/>
                <w:iCs w:val="0"/>
                <w:sz w:val="24"/>
                <w:szCs w:val="24"/>
                <w:highlight w:val="none"/>
              </w:rPr>
            </w:pPr>
            <w:r>
              <w:rPr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905" w:type="dxa"/>
            <w:textDirection w:val="lrTb"/>
            <w:noWrap w:val="false"/>
          </w:tcPr>
          <w:p>
            <w:pPr>
              <w:pStyle w:val="876"/>
              <w:numPr>
                <w:ilvl w:val="1"/>
                <w:numId w:val="3"/>
              </w:numPr>
              <w:contextualSpacing/>
              <w:ind w:left="-117" w:firstLine="142"/>
              <w:jc w:val="center"/>
              <w:spacing w:before="60" w:after="60"/>
              <w:widowControl w:val="off"/>
              <w:rPr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</w:p>
        </w:tc>
        <w:tc>
          <w:tcPr>
            <w:gridSpan w:val="2"/>
            <w:tcW w:w="8308" w:type="dxa"/>
            <w:textDirection w:val="lrTb"/>
            <w:noWrap w:val="false"/>
          </w:tcPr>
          <w:p>
            <w:pPr>
              <w:pStyle w:val="786"/>
              <w:jc w:val="left"/>
              <w:spacing w:before="60" w:after="60"/>
              <w:widowControl w:val="off"/>
              <w:rPr>
                <w:b/>
                <w:i w:val="0"/>
                <w:iCs w:val="0"/>
                <w:sz w:val="24"/>
                <w:szCs w:val="24"/>
              </w:rPr>
            </w:pPr>
            <w:r>
              <w:rPr>
                <w:b/>
                <w:i w:val="0"/>
                <w:iCs w:val="0"/>
                <w:sz w:val="24"/>
                <w:szCs w:val="24"/>
                <w:lang w:val="ru-RU" w:bidi="ar-SA"/>
              </w:rPr>
              <w:t xml:space="preserve">Общие требования к выполнению работ</w:t>
            </w:r>
            <w:r>
              <w:rPr>
                <w:b/>
                <w:i w:val="0"/>
                <w:iCs w:val="0"/>
                <w:sz w:val="24"/>
                <w:szCs w:val="24"/>
              </w:rPr>
            </w:r>
            <w:r>
              <w:rPr>
                <w:b/>
                <w:i w:val="0"/>
                <w:iCs w:val="0"/>
                <w:sz w:val="24"/>
                <w:szCs w:val="24"/>
              </w:rPr>
            </w:r>
          </w:p>
        </w:tc>
        <w:tc>
          <w:tcPr>
            <w:tcW w:w="2732" w:type="dxa"/>
            <w:vMerge w:val="continue"/>
            <w:textDirection w:val="lrTb"/>
            <w:noWrap w:val="false"/>
          </w:tcPr>
          <w:p>
            <w:pPr>
              <w:pStyle w:val="786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tcW w:w="2968" w:type="dxa"/>
            <w:vMerge w:val="continue"/>
            <w:textDirection w:val="lrTb"/>
            <w:noWrap w:val="false"/>
          </w:tcPr>
          <w:p>
            <w:pPr>
              <w:pStyle w:val="786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</w:tr>
      <w:tr>
        <w:tblPrEx/>
        <w:trPr/>
        <w:tc>
          <w:tcPr>
            <w:tcW w:w="905" w:type="dxa"/>
            <w:textDirection w:val="lrTb"/>
            <w:noWrap w:val="false"/>
          </w:tcPr>
          <w:p>
            <w:pPr>
              <w:pStyle w:val="876"/>
              <w:numPr>
                <w:ilvl w:val="2"/>
                <w:numId w:val="3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3063" w:type="dxa"/>
            <w:textDirection w:val="lrTb"/>
            <w:noWrap w:val="false"/>
          </w:tcPr>
          <w:p>
            <w:pPr>
              <w:pStyle w:val="786"/>
              <w:jc w:val="left"/>
              <w:spacing w:before="0" w:after="0"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  <w:lang w:val="ru-RU" w:bidi="ar-SA"/>
              </w:rPr>
              <w:t xml:space="preserve">Соблюдение при выполнении работ норм и правил нормативно-технических документов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5245" w:type="dxa"/>
            <w:textDirection w:val="lrTb"/>
            <w:noWrap w:val="false"/>
          </w:tcPr>
          <w:p>
            <w:pPr>
              <w:pStyle w:val="876"/>
              <w:numPr>
                <w:ilvl w:val="0"/>
                <w:numId w:val="0"/>
              </w:numPr>
              <w:contextualSpacing w:val="0"/>
              <w:ind w:left="0" w:righ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182" w:leader="none"/>
                <w:tab w:val="left" w:pos="413" w:leader="none"/>
                <w:tab w:val="clear" w:pos="720" w:leader="none"/>
              </w:tabs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  <w:suppressLineNumbers w:val="0"/>
            </w:pPr>
            <w:r>
              <w:rPr>
                <w:rFonts w:eastAsia="Calibri" w:cs="Times New Roman"/>
                <w:bCs/>
                <w:i w:val="0"/>
                <w:iCs w:val="0"/>
                <w:color w:val="auto"/>
                <w:sz w:val="24"/>
                <w:szCs w:val="24"/>
                <w:lang w:val="ru-RU" w:eastAsia="ru-RU" w:bidi="ar-SA"/>
              </w:rPr>
              <w:t xml:space="preserve">При выполнении работ подрядчик должен руководствоваться следующими национальными, отраслевыми и корпоративными нормативно-техническими документами (НТД):</w:t>
            </w:r>
            <w:r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876"/>
              <w:numPr>
                <w:ilvl w:val="0"/>
                <w:numId w:val="8"/>
              </w:numPr>
              <w:contextualSpacing w:val="0"/>
              <w:ind w:left="0" w:righ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283" w:leader="none"/>
                <w:tab w:val="clear" w:pos="720" w:leader="none"/>
                <w:tab w:val="left" w:pos="900" w:leader="none"/>
                <w:tab w:val="left" w:pos="930" w:leader="none"/>
                <w:tab w:val="left" w:pos="1020" w:leader="none"/>
              </w:tabs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  <w:suppressLineNumbers w:val="0"/>
            </w:pPr>
            <w:r>
              <w:rPr>
                <w:rFonts w:eastAsia="Calibri" w:cs="Times New Roman"/>
                <w:bCs/>
                <w:i w:val="0"/>
                <w:iCs w:val="0"/>
                <w:color w:val="auto"/>
                <w:sz w:val="24"/>
                <w:szCs w:val="24"/>
                <w:lang w:val="ru-RU" w:eastAsia="ru-RU" w:bidi="ar-SA"/>
              </w:rPr>
              <w:t xml:space="preserve">Федеральный закон от 21.07.1997 № 117-ФЗ (ред. от 08.08.2024) "О безопасности гидротехнических сооружений" ;</w:t>
            </w:r>
            <w:r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876"/>
              <w:numPr>
                <w:ilvl w:val="0"/>
                <w:numId w:val="8"/>
              </w:numPr>
              <w:contextualSpacing w:val="0"/>
              <w:ind w:left="0" w:righ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283" w:leader="none"/>
                <w:tab w:val="clear" w:pos="720" w:leader="none"/>
                <w:tab w:val="left" w:pos="930" w:leader="none"/>
                <w:tab w:val="left" w:pos="990" w:leader="none"/>
              </w:tabs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  <w:suppressLineNumbers w:val="0"/>
            </w:pPr>
            <w:r>
              <w:rPr>
                <w:rFonts w:eastAsia="Calibri" w:cs="Times New Roman"/>
                <w:bCs/>
                <w:i w:val="0"/>
                <w:iCs w:val="0"/>
                <w:color w:val="auto"/>
                <w:sz w:val="24"/>
                <w:szCs w:val="24"/>
                <w:lang w:val="ru-RU" w:eastAsia="ru-RU" w:bidi="ar-SA"/>
              </w:rPr>
              <w:t xml:space="preserve">СП 58.13330.2019. Свод правил. Гидротехнические сооружения. Основные положения. СНиП 33-01-2003"</w:t>
            </w:r>
            <w:r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876"/>
              <w:numPr>
                <w:ilvl w:val="0"/>
                <w:numId w:val="8"/>
              </w:numPr>
              <w:contextualSpacing w:val="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  <w:suppressLineNumbers w:val="0"/>
            </w:pPr>
            <w:r>
              <w:rPr>
                <w:rFonts w:eastAsia="Calibri" w:cs="Times New Roman"/>
                <w:bCs/>
                <w:i w:val="0"/>
                <w:iCs w:val="0"/>
                <w:color w:val="auto"/>
                <w:sz w:val="24"/>
                <w:szCs w:val="24"/>
                <w:lang w:val="ru-RU" w:eastAsia="ru-RU" w:bidi="ar-SA"/>
              </w:rPr>
              <w:t xml:space="preserve">Правила организации технического обслуживания и ремонта объектов электроэнергетики (приказ МинЭнерго России от 25.10.2017 №1013);</w:t>
            </w:r>
            <w:r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876"/>
              <w:numPr>
                <w:ilvl w:val="0"/>
                <w:numId w:val="8"/>
              </w:numPr>
              <w:contextualSpacing w:val="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  <w:suppressLineNumbers w:val="0"/>
            </w:pPr>
            <w:r>
              <w:rPr>
                <w:rFonts w:eastAsia="Calibri" w:cs="Times New Roman"/>
                <w:bCs/>
                <w:i w:val="0"/>
                <w:iCs w:val="0"/>
                <w:color w:val="auto"/>
                <w:sz w:val="24"/>
                <w:szCs w:val="24"/>
                <w:lang w:val="ru-RU" w:eastAsia="ru-RU" w:bidi="ar-SA"/>
              </w:rPr>
              <w:t xml:space="preserve">Приказ Ростех</w:t>
            </w:r>
            <w:r>
              <w:rPr>
                <w:rFonts w:eastAsia="Calibri" w:cs="Times New Roman"/>
                <w:bCs/>
                <w:i w:val="0"/>
                <w:iCs w:val="0"/>
                <w:color w:val="auto"/>
                <w:sz w:val="24"/>
                <w:szCs w:val="24"/>
                <w:lang w:val="ru-RU" w:eastAsia="ru-RU" w:bidi="ar-SA"/>
              </w:rPr>
              <w:t xml:space="preserve">надзора от 08.05.2024 № 151 "Об утверждении федеральных норм и правил в области безопасности гидротехнических сооружений "Требования к обеспечению безопасности гидротехнических сооружений (за исключением судоходных и портовых гидротехнических сооружений)";</w:t>
            </w:r>
            <w:r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876"/>
              <w:numPr>
                <w:ilvl w:val="0"/>
                <w:numId w:val="8"/>
              </w:numPr>
              <w:contextualSpacing w:val="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  <w:suppressLineNumbers w:val="0"/>
            </w:pPr>
            <w:r>
              <w:rPr>
                <w:rFonts w:eastAsia="Calibri" w:cs="Times New Roman"/>
                <w:bCs/>
                <w:i w:val="0"/>
                <w:iCs w:val="0"/>
                <w:color w:val="auto"/>
                <w:sz w:val="24"/>
                <w:szCs w:val="24"/>
                <w:lang w:val="ru-RU" w:eastAsia="ru-RU" w:bidi="ar-SA"/>
              </w:rPr>
              <w:t xml:space="preserve">Методические указания по организации технического обслуживания и ремонта основного и вспомогательного оборудования, зданий и сооружений тепловых электростанций (приказ АО «ДГК» от 12.10.2022 №587);</w:t>
            </w:r>
            <w:r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876"/>
              <w:numPr>
                <w:ilvl w:val="0"/>
                <w:numId w:val="8"/>
              </w:numPr>
              <w:contextualSpacing w:val="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  <w:suppressLineNumbers w:val="0"/>
            </w:pPr>
            <w:r>
              <w:rPr>
                <w:rFonts w:eastAsia="Calibri" w:cs="Times New Roman"/>
                <w:bCs/>
                <w:i w:val="0"/>
                <w:iCs w:val="0"/>
                <w:color w:val="auto"/>
                <w:sz w:val="24"/>
                <w:szCs w:val="24"/>
                <w:lang w:val="ru-RU" w:eastAsia="ru-RU" w:bidi="ar-SA"/>
              </w:rPr>
              <w:t xml:space="preserve">Правила технической эксплуатации электрических станций и сетей Российской Федерации. (утв. приказом Минэнерго РФ от 04.10.2022 №1070);</w:t>
            </w:r>
            <w:r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876"/>
              <w:numPr>
                <w:ilvl w:val="0"/>
                <w:numId w:val="8"/>
              </w:numPr>
              <w:contextualSpacing w:val="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  <w:suppressLineNumbers w:val="0"/>
            </w:pPr>
            <w:r>
              <w:rPr>
                <w:rFonts w:eastAsia="Calibri" w:cs="Times New Roman"/>
                <w:bCs/>
                <w:i w:val="0"/>
                <w:iCs w:val="0"/>
                <w:color w:val="auto"/>
                <w:sz w:val="24"/>
                <w:szCs w:val="24"/>
                <w:lang w:val="ru-RU" w:eastAsia="ru-RU" w:bidi="ar-SA"/>
              </w:rPr>
              <w:t xml:space="preserve">СТО 17330282.27.100.006-2008 Ремонт и техобслуживание оборудования, зданий и сооружений электрических станций и сетей. Условия выполнения работ подрядными организациями. Нормы и требования;</w:t>
            </w:r>
            <w:r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876"/>
              <w:numPr>
                <w:ilvl w:val="0"/>
                <w:numId w:val="8"/>
              </w:numPr>
              <w:contextualSpacing w:val="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  <w:suppressLineNumbers w:val="0"/>
            </w:pPr>
            <w:r>
              <w:rPr>
                <w:rFonts w:eastAsia="Calibri" w:cs="Times New Roman"/>
                <w:bCs/>
                <w:i w:val="0"/>
                <w:iCs w:val="0"/>
                <w:color w:val="auto"/>
                <w:sz w:val="24"/>
                <w:szCs w:val="24"/>
                <w:lang w:val="ru-RU" w:eastAsia="ru-RU" w:bidi="ar-SA"/>
              </w:rPr>
              <w:t xml:space="preserve">СТО РусГидро 02.01.62-2021 «Электрические станции и сети. Ремонт и техническое обслуживание оборудования, зданий и сооружений. Организация производственных процессов. Нормы и требования» (приказ АО «ДГК» от 18.01.2022 №19) ;</w:t>
            </w:r>
            <w:r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876"/>
              <w:numPr>
                <w:ilvl w:val="0"/>
                <w:numId w:val="8"/>
              </w:numPr>
              <w:contextualSpacing w:val="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  <w:suppressLineNumbers w:val="0"/>
            </w:pPr>
            <w:r>
              <w:rPr>
                <w:rFonts w:eastAsia="Calibri" w:cs="Times New Roman"/>
                <w:bCs/>
                <w:i w:val="0"/>
                <w:iCs w:val="0"/>
                <w:color w:val="auto"/>
                <w:sz w:val="24"/>
                <w:szCs w:val="24"/>
                <w:lang w:val="ru-RU" w:eastAsia="ru-RU" w:bidi="ar-SA"/>
              </w:rPr>
              <w:t xml:space="preserve">СП 48.13330.2019. Свод правил. Организация строительства. СНиП 12-01-2004 (утв. и введен в действие Приказом Минстроя России </w:t>
            </w:r>
            <w:r>
              <w:rPr>
                <w:rFonts w:eastAsia="Calibri" w:cs="Times New Roman"/>
                <w:bCs/>
                <w:i w:val="0"/>
                <w:iCs w:val="0"/>
                <w:color w:val="auto"/>
                <w:sz w:val="24"/>
                <w:szCs w:val="24"/>
                <w:lang w:val="ru-RU" w:eastAsia="ru-RU" w:bidi="ar-SA"/>
              </w:rPr>
              <w:t xml:space="preserve">от 24.12.2019 N 861/пр) (ред. от 28.03.2022);</w:t>
            </w:r>
            <w:r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876"/>
              <w:numPr>
                <w:ilvl w:val="0"/>
                <w:numId w:val="8"/>
              </w:numPr>
              <w:contextualSpacing w:val="0"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  <w:suppressLineNumbers w:val="0"/>
            </w:pPr>
            <w:r>
              <w:rPr>
                <w:rFonts w:eastAsia="Calibri" w:cs="Times New Roman"/>
                <w:bCs/>
                <w:i w:val="0"/>
                <w:iCs w:val="0"/>
                <w:color w:val="auto"/>
                <w:sz w:val="24"/>
                <w:szCs w:val="24"/>
                <w:lang w:val="ru-RU" w:eastAsia="ru-RU" w:bidi="ar-SA"/>
              </w:rPr>
              <w:t xml:space="preserve">СП 68.13330.2017 «Приемка в эксплуатацию законченных строительством объектов» ред. от 10.12.2019;</w:t>
            </w:r>
            <w:r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876"/>
              <w:numPr>
                <w:ilvl w:val="0"/>
                <w:numId w:val="8"/>
              </w:numPr>
              <w:contextualSpacing w:val="0"/>
              <w:ind w:left="0" w:right="0" w:firstLine="0"/>
              <w:jc w:val="left"/>
              <w:spacing w:before="0" w:after="0" w:line="259" w:lineRule="auto"/>
              <w:widowControl w:val="off"/>
              <w:tabs>
                <w:tab w:val="left" w:pos="182" w:leader="none"/>
                <w:tab w:val="left" w:pos="413" w:leader="none"/>
                <w:tab w:val="clear" w:pos="720" w:leader="none"/>
                <w:tab w:val="left" w:pos="840" w:leader="none"/>
                <w:tab w:val="left" w:pos="990" w:leader="none"/>
              </w:tabs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  <w:suppressLineNumbers w:val="0"/>
            </w:pPr>
            <w:r>
              <w:rPr>
                <w:rFonts w:eastAsia="Calibri" w:cs="Times New Roman"/>
                <w:bCs/>
                <w:i w:val="0"/>
                <w:iCs w:val="0"/>
                <w:color w:val="auto"/>
                <w:sz w:val="24"/>
                <w:szCs w:val="24"/>
                <w:lang w:val="ru-RU" w:eastAsia="ru-RU" w:bidi="ar-SA"/>
              </w:rPr>
              <w:t xml:space="preserve">СП 70.13330.2012 Конструкции несущие и ограждающие капитальные. Актуализированная редакция СНиП 3.03.01-1987;</w:t>
            </w:r>
            <w:r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876"/>
              <w:numPr>
                <w:ilvl w:val="0"/>
                <w:numId w:val="8"/>
              </w:numPr>
              <w:contextualSpacing w:val="0"/>
              <w:ind w:left="0" w:righ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283" w:leader="none"/>
                <w:tab w:val="clear" w:pos="720" w:leader="none"/>
                <w:tab w:val="left" w:pos="1005" w:leader="none"/>
              </w:tabs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  <w:suppressLineNumbers w:val="0"/>
            </w:pPr>
            <w:r>
              <w:rPr>
                <w:rFonts w:eastAsia="Calibri" w:cs="Times New Roman"/>
                <w:bCs/>
                <w:i w:val="0"/>
                <w:iCs w:val="0"/>
                <w:color w:val="auto"/>
                <w:sz w:val="24"/>
                <w:szCs w:val="24"/>
                <w:lang w:val="ru-RU" w:eastAsia="ru-RU" w:bidi="ar-SA"/>
              </w:rPr>
              <w:t xml:space="preserve">СП 31.13330.2021 «Водоснабжение. Наружные сети и сооружения»;</w:t>
            </w:r>
            <w:r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876"/>
              <w:numPr>
                <w:ilvl w:val="0"/>
                <w:numId w:val="8"/>
              </w:numPr>
              <w:contextualSpacing w:val="0"/>
              <w:ind w:left="0" w:righ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283" w:leader="none"/>
                <w:tab w:val="clear" w:pos="720" w:leader="none"/>
                <w:tab w:val="left" w:pos="1005" w:leader="none"/>
              </w:tabs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  <w:suppressLineNumbers w:val="0"/>
            </w:pPr>
            <w:r>
              <w:rPr>
                <w:rFonts w:eastAsia="Calibri" w:cs="Times New Roman"/>
                <w:bCs/>
                <w:i w:val="0"/>
                <w:iCs w:val="0"/>
                <w:color w:val="auto"/>
                <w:sz w:val="24"/>
                <w:szCs w:val="24"/>
                <w:lang w:val="ru-RU" w:eastAsia="ru-RU" w:bidi="ar-SA"/>
              </w:rPr>
              <w:t xml:space="preserve">СНиП 3.07.02-87 «Гидротехнические морские и речные транспортные сооружения»;</w:t>
            </w:r>
            <w:r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876"/>
              <w:numPr>
                <w:ilvl w:val="0"/>
                <w:numId w:val="8"/>
              </w:numPr>
              <w:contextualSpacing w:val="0"/>
              <w:ind w:left="0" w:right="0" w:firstLine="0"/>
              <w:jc w:val="left"/>
              <w:spacing w:before="0" w:beforeAutospacing="0" w:after="0" w:afterAutospacing="0" w:line="259" w:lineRule="auto"/>
              <w:widowControl w:val="off"/>
              <w:tabs>
                <w:tab w:val="left" w:pos="182" w:leader="none"/>
                <w:tab w:val="left" w:pos="413" w:leader="none"/>
                <w:tab w:val="clear" w:pos="720" w:leader="none"/>
                <w:tab w:val="left" w:pos="1020" w:leader="none"/>
              </w:tabs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  <w:suppressLineNumbers w:val="0"/>
            </w:pPr>
            <w:r>
              <w:rPr>
                <w:rFonts w:eastAsia="Calibri" w:cs="Times New Roman"/>
                <w:bCs/>
                <w:i w:val="0"/>
                <w:iCs w:val="0"/>
                <w:color w:val="auto"/>
                <w:sz w:val="24"/>
                <w:szCs w:val="24"/>
                <w:lang w:val="ru-RU" w:eastAsia="ru-RU" w:bidi="ar-SA"/>
              </w:rPr>
              <w:t xml:space="preserve">СП 63.13330.2018 «СНиП 52-01-2003 Бетонные и железобетонные конструкции. Основные положения;</w:t>
            </w:r>
            <w:r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876"/>
              <w:numPr>
                <w:ilvl w:val="0"/>
                <w:numId w:val="8"/>
              </w:numPr>
              <w:contextualSpacing w:val="0"/>
              <w:ind w:left="0" w:right="0" w:firstLine="0"/>
              <w:jc w:val="left"/>
              <w:spacing w:before="0" w:after="0" w:line="259" w:lineRule="auto"/>
              <w:widowControl w:val="off"/>
              <w:tabs>
                <w:tab w:val="left" w:pos="182" w:leader="none"/>
                <w:tab w:val="left" w:pos="413" w:leader="none"/>
                <w:tab w:val="clear" w:pos="720" w:leader="none"/>
                <w:tab w:val="left" w:pos="990" w:leader="none"/>
              </w:tabs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  <w:suppressLineNumbers w:val="0"/>
            </w:pPr>
            <w:r>
              <w:rPr>
                <w:rFonts w:eastAsia="Calibri" w:cs="Times New Roman"/>
                <w:bCs/>
                <w:i w:val="0"/>
                <w:iCs w:val="0"/>
                <w:color w:val="auto"/>
                <w:sz w:val="24"/>
                <w:szCs w:val="24"/>
                <w:lang w:val="ru-RU" w:eastAsia="ru-RU" w:bidi="ar-SA"/>
              </w:rPr>
              <w:t xml:space="preserve">СП 349.1325800.2017 Конструкции бетонные и железобетонные. Правила ремонта и усиления;</w:t>
            </w:r>
            <w:r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876"/>
              <w:numPr>
                <w:ilvl w:val="0"/>
                <w:numId w:val="8"/>
              </w:numPr>
              <w:contextualSpacing w:val="0"/>
              <w:ind w:left="0" w:right="0" w:firstLine="0"/>
              <w:jc w:val="left"/>
              <w:spacing w:before="0" w:after="0" w:line="259" w:lineRule="auto"/>
              <w:widowControl w:val="off"/>
              <w:tabs>
                <w:tab w:val="left" w:pos="182" w:leader="none"/>
                <w:tab w:val="left" w:pos="413" w:leader="none"/>
                <w:tab w:val="clear" w:pos="720" w:leader="none"/>
                <w:tab w:val="left" w:pos="990" w:leader="none"/>
              </w:tabs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  <w:suppressLineNumbers w:val="0"/>
            </w:pPr>
            <w:r>
              <w:rPr>
                <w:rFonts w:eastAsia="Calibri" w:cs="Times New Roman"/>
                <w:bCs/>
                <w:i w:val="0"/>
                <w:iCs w:val="0"/>
                <w:color w:val="auto"/>
                <w:sz w:val="24"/>
                <w:szCs w:val="24"/>
                <w:lang w:val="ru-RU" w:eastAsia="ru-RU" w:bidi="ar-SA"/>
              </w:rPr>
              <w:t xml:space="preserve">СП 293.1325800.2017 Системы фасадные теплоизоляционные композиционные с наружными штукатурными слоями. Правила проектирования и производства работ;</w:t>
            </w:r>
            <w:r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876"/>
              <w:numPr>
                <w:ilvl w:val="0"/>
                <w:numId w:val="8"/>
              </w:numPr>
              <w:contextualSpacing w:val="0"/>
              <w:ind w:left="0" w:right="0" w:firstLine="0"/>
              <w:jc w:val="left"/>
              <w:spacing w:before="0" w:beforeAutospacing="0" w:after="0" w:afterAutospacing="0" w:line="259" w:lineRule="auto"/>
              <w:widowControl w:val="off"/>
              <w:tabs>
                <w:tab w:val="left" w:pos="182" w:leader="none"/>
                <w:tab w:val="left" w:pos="413" w:leader="none"/>
                <w:tab w:val="clear" w:pos="720" w:leader="none"/>
                <w:tab w:val="left" w:pos="990" w:leader="none"/>
              </w:tabs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  <w:suppressLineNumbers w:val="0"/>
            </w:pPr>
            <w:r>
              <w:rPr>
                <w:rFonts w:eastAsia="Calibri" w:cs="Times New Roman"/>
                <w:bCs/>
                <w:i w:val="0"/>
                <w:iCs w:val="0"/>
                <w:color w:val="auto"/>
                <w:sz w:val="24"/>
                <w:szCs w:val="24"/>
                <w:lang w:val="ru-RU" w:eastAsia="ru-RU" w:bidi="ar-SA"/>
              </w:rPr>
              <w:t xml:space="preserve">СП 70.13330.2012 «СНиП 3.03.01-87 Несущие и ограждающие конструкции»;</w:t>
            </w:r>
            <w:r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876"/>
              <w:numPr>
                <w:ilvl w:val="0"/>
                <w:numId w:val="8"/>
              </w:numPr>
              <w:contextualSpacing w:val="0"/>
              <w:ind w:left="0" w:firstLine="0"/>
              <w:jc w:val="left"/>
              <w:spacing w:before="0" w:after="0"/>
              <w:widowControl w:val="off"/>
              <w:tabs>
                <w:tab w:val="left" w:pos="182" w:leader="none"/>
                <w:tab w:val="left" w:pos="413" w:leader="none"/>
                <w:tab w:val="clear" w:pos="720" w:leader="none"/>
              </w:tabs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  <w:suppressLineNumbers w:val="0"/>
            </w:pPr>
            <w:r>
              <w:rPr>
                <w:rFonts w:eastAsia="Calibri" w:cs="Times New Roman"/>
                <w:bCs/>
                <w:i w:val="0"/>
                <w:iCs w:val="0"/>
                <w:color w:val="auto"/>
                <w:sz w:val="24"/>
                <w:szCs w:val="24"/>
                <w:lang w:val="ru-RU" w:eastAsia="ru-RU" w:bidi="ar-SA"/>
              </w:rPr>
              <w:t xml:space="preserve">Положение «Об организации контроля и </w:t>
            </w:r>
            <w:r>
              <w:rPr>
                <w:rFonts w:eastAsia="Calibri" w:cs="Times New Roman"/>
                <w:bCs/>
                <w:i w:val="0"/>
                <w:iCs w:val="0"/>
                <w:color w:val="auto"/>
                <w:sz w:val="24"/>
                <w:szCs w:val="24"/>
                <w:lang w:val="ru-RU" w:eastAsia="ru-RU" w:bidi="ar-SA"/>
              </w:rPr>
              <w:t xml:space="preserve">приемке выполненных работ на ремонтируемых объектах, объектах модернизации, реконструкции и технического перевооружения. Определение эффективности воздействия на оборудование АО «ДГК»» №21-003-2019 (приказ АО «ДГК» от 29.11.2019 №555) (Приложение №5 к ТТ);</w:t>
            </w:r>
            <w:r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876"/>
              <w:numPr>
                <w:ilvl w:val="0"/>
                <w:numId w:val="8"/>
              </w:numPr>
              <w:contextualSpacing w:val="0"/>
              <w:ind w:left="0" w:firstLine="0"/>
              <w:jc w:val="left"/>
              <w:spacing w:before="0" w:after="0"/>
              <w:widowControl w:val="off"/>
              <w:tabs>
                <w:tab w:val="left" w:pos="182" w:leader="none"/>
                <w:tab w:val="left" w:pos="413" w:leader="none"/>
                <w:tab w:val="clear" w:pos="720" w:leader="none"/>
              </w:tabs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  <w:suppressLineNumbers w:val="0"/>
            </w:pPr>
            <w:r>
              <w:rPr>
                <w:rFonts w:eastAsia="Calibri" w:cs="Times New Roman"/>
                <w:bCs/>
                <w:i w:val="0"/>
                <w:iCs w:val="0"/>
                <w:color w:val="auto"/>
                <w:sz w:val="24"/>
                <w:szCs w:val="24"/>
                <w:lang w:val="ru-RU" w:eastAsia="ru-RU" w:bidi="ar-SA"/>
              </w:rPr>
              <w:t xml:space="preserve">Технические условия, технологические карты, производственные инструкции и проекты производства работ;</w:t>
            </w:r>
            <w:r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876"/>
              <w:numPr>
                <w:ilvl w:val="0"/>
                <w:numId w:val="8"/>
              </w:numPr>
              <w:contextualSpacing w:val="0"/>
              <w:ind w:left="0" w:firstLine="0"/>
              <w:jc w:val="left"/>
              <w:spacing w:before="0" w:after="0"/>
              <w:widowControl w:val="off"/>
              <w:tabs>
                <w:tab w:val="left" w:pos="256" w:leader="none"/>
                <w:tab w:val="clear" w:pos="720" w:leader="none"/>
              </w:tabs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  <w:suppressLineNumbers w:val="0"/>
            </w:pPr>
            <w:r>
              <w:rPr>
                <w:rFonts w:eastAsia="Calibri" w:cs="Times New Roman"/>
                <w:bCs/>
                <w:i w:val="0"/>
                <w:iCs w:val="0"/>
                <w:color w:val="auto"/>
                <w:sz w:val="24"/>
                <w:szCs w:val="24"/>
                <w:lang w:val="ru-RU" w:eastAsia="ru-RU" w:bidi="ar-SA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развитие.</w:t>
            </w:r>
            <w:r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86"/>
              <w:contextualSpacing w:val="0"/>
              <w:ind w:left="0" w:firstLine="0"/>
              <w:jc w:val="left"/>
              <w:widowControl w:val="off"/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  <w:suppressLineNumbers w:val="0"/>
            </w:pPr>
            <w:r>
              <w:rPr>
                <w:rFonts w:eastAsia="Calibri" w:cs="Times New Roman"/>
                <w:bCs/>
                <w:i w:val="0"/>
                <w:iCs w:val="0"/>
                <w:color w:val="auto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shd w:val="clear" w:color="ffffff" w:fill="ffffff"/>
            <w:tcW w:w="2732" w:type="dxa"/>
            <w:vMerge w:val="continue"/>
            <w:textDirection w:val="lrTb"/>
            <w:noWrap w:val="false"/>
          </w:tcPr>
          <w:p>
            <w:pPr>
              <w:pStyle w:val="786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shd w:val="clear" w:color="ffffff" w:fill="ffffff"/>
            <w:tcW w:w="2968" w:type="dxa"/>
            <w:vMerge w:val="continue"/>
            <w:textDirection w:val="lrTb"/>
            <w:noWrap w:val="false"/>
          </w:tcPr>
          <w:p>
            <w:pPr>
              <w:pStyle w:val="786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</w:tr>
      <w:tr>
        <w:tblPrEx/>
        <w:trPr>
          <w:trHeight w:val="208"/>
        </w:trPr>
        <w:tc>
          <w:tcPr>
            <w:tcW w:w="905" w:type="dxa"/>
            <w:textDirection w:val="lrTb"/>
            <w:noWrap w:val="false"/>
          </w:tcPr>
          <w:p>
            <w:pPr>
              <w:pStyle w:val="876"/>
              <w:numPr>
                <w:ilvl w:val="1"/>
                <w:numId w:val="3"/>
              </w:numPr>
              <w:contextualSpacing/>
              <w:ind w:left="0" w:firstLine="0"/>
              <w:jc w:val="center"/>
              <w:spacing w:before="60" w:after="60"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gridSpan w:val="2"/>
            <w:tcW w:w="8308" w:type="dxa"/>
            <w:textDirection w:val="lrTb"/>
            <w:noWrap w:val="false"/>
          </w:tcPr>
          <w:p>
            <w:pPr>
              <w:pStyle w:val="888"/>
              <w:contextualSpacing/>
              <w:ind w:left="113" w:right="0" w:firstLine="0"/>
              <w:jc w:val="both"/>
              <w:spacing w:before="0" w:beforeAutospacing="0" w:after="0" w:afterAutospacing="0" w:line="240" w:lineRule="auto"/>
              <w:widowControl/>
              <w:tabs>
                <w:tab w:val="clear" w:pos="720" w:leader="none"/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i w:val="0"/>
                <w:iCs w:val="0"/>
                <w:color w:val="auto"/>
                <w:sz w:val="24"/>
                <w:szCs w:val="24"/>
                <w:lang w:val="ru-RU" w:eastAsia="ru-RU" w:bidi="ar-SA"/>
              </w:rPr>
              <w:t xml:space="preserve">Требования к организации работ</w:t>
            </w:r>
            <w:r>
              <w:rPr>
                <w:rFonts w:ascii="Times New Roman" w:hAnsi="Times New Roman" w:eastAsia="Times New Roman" w:cs="Times New Roman"/>
                <w:b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2732" w:type="dxa"/>
            <w:vMerge w:val="continue"/>
            <w:textDirection w:val="lrTb"/>
            <w:noWrap w:val="false"/>
          </w:tcPr>
          <w:p>
            <w:pPr>
              <w:pStyle w:val="786"/>
              <w:jc w:val="left"/>
              <w:spacing w:before="0" w:after="0"/>
              <w:widowControl w:val="off"/>
              <w:rPr>
                <w:highlight w:val="none"/>
                <w:shd w:val="clear" w:color="auto" w:fill="ffff00"/>
                <w:lang w:val="ru-RU" w:bidi="ar-SA"/>
              </w:rPr>
            </w:pPr>
            <w:r>
              <w:rPr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</w:p>
        </w:tc>
        <w:tc>
          <w:tcPr>
            <w:tcW w:w="2968" w:type="dxa"/>
            <w:vMerge w:val="continue"/>
            <w:textDirection w:val="lrTb"/>
            <w:noWrap w:val="false"/>
          </w:tcPr>
          <w:p>
            <w:pPr>
              <w:pStyle w:val="786"/>
              <w:jc w:val="left"/>
              <w:spacing w:before="0" w:after="0"/>
              <w:widowControl w:val="off"/>
              <w:rPr>
                <w:highlight w:val="none"/>
                <w:shd w:val="clear" w:color="auto" w:fill="ffff00"/>
                <w:lang w:val="ru-RU" w:bidi="ar-SA"/>
              </w:rPr>
            </w:pPr>
            <w:r>
              <w:rPr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</w:p>
        </w:tc>
      </w:tr>
      <w:tr>
        <w:tblPrEx/>
        <w:trPr/>
        <w:tc>
          <w:tcPr>
            <w:tcW w:w="905" w:type="dxa"/>
            <w:textDirection w:val="lrTb"/>
            <w:noWrap w:val="false"/>
          </w:tcPr>
          <w:p>
            <w:pPr>
              <w:pStyle w:val="876"/>
              <w:numPr>
                <w:ilvl w:val="2"/>
                <w:numId w:val="3"/>
              </w:numPr>
              <w:contextualSpacing/>
              <w:ind w:left="0" w:firstLine="0"/>
              <w:jc w:val="center"/>
              <w:spacing w:before="60" w:after="60"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tcW w:w="3063" w:type="dxa"/>
            <w:textDirection w:val="lrTb"/>
            <w:noWrap w:val="false"/>
          </w:tcPr>
          <w:p>
            <w:pPr>
              <w:pStyle w:val="786"/>
              <w:jc w:val="left"/>
              <w:spacing w:before="60" w:after="0"/>
              <w:widowControl w:val="off"/>
              <w:tabs>
                <w:tab w:val="left" w:pos="426" w:leader="none"/>
                <w:tab w:val="clear" w:pos="720" w:leader="none"/>
              </w:tabs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i w:val="0"/>
                <w:iCs w:val="0"/>
                <w:sz w:val="24"/>
                <w:szCs w:val="24"/>
                <w:shd w:val="clear" w:color="auto" w:fill="auto"/>
                <w:lang w:val="ru-RU" w:bidi="ar-SA"/>
              </w:rPr>
              <w:t xml:space="preserve">Требования к организации процесса выполнения работ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pStyle w:val="786"/>
              <w:jc w:val="left"/>
              <w:widowControl w:val="off"/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u w:val="none"/>
                <w:shd w:val="clear" w:color="auto" w:fill="auto"/>
                <w:vertAlign w:val="baseline"/>
                <w:lang w:val="ru-RU" w:eastAsia="ru-RU" w:bidi="ar-SA"/>
              </w:rPr>
              <w:t xml:space="preserve">Комплекс организационно–технических мероприятий, выполняемый при подготовке к ремонтным работам, должен обеспечивать планомерное и качественное выполнение ремонта в установленные сроки.</w:t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r>
          </w:p>
          <w:p>
            <w:pPr>
              <w:pStyle w:val="786"/>
              <w:jc w:val="left"/>
              <w:widowControl w:val="off"/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u w:val="none"/>
                <w:shd w:val="clear" w:color="auto" w:fill="auto"/>
                <w:vertAlign w:val="baseline"/>
                <w:lang w:val="ru-RU" w:eastAsia="ru-RU" w:bidi="ar-SA"/>
              </w:rPr>
              <w:t xml:space="preserve">До начала ремонта Подрядчик:</w:t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r>
          </w:p>
          <w:p>
            <w:pPr>
              <w:pStyle w:val="786"/>
              <w:jc w:val="left"/>
              <w:widowControl w:val="off"/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u w:val="none"/>
                <w:shd w:val="clear" w:color="auto" w:fill="auto"/>
                <w:vertAlign w:val="baseline"/>
                <w:lang w:val="ru-RU" w:eastAsia="ru-RU" w:bidi="ar-SA"/>
              </w:rPr>
              <w:t xml:space="preserve">    • </w:t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u w:val="none"/>
                <w:shd w:val="clear" w:color="auto" w:fill="auto"/>
                <w:vertAlign w:val="baseline"/>
                <w:lang w:val="ru-RU" w:eastAsia="ru-RU" w:bidi="ar-SA"/>
              </w:rPr>
              <w:t xml:space="preserve">разрабатывает и согласовывает с Заказчиком Проект производства работ (ППР), с указанием методов и технологии выполнения работ и организационных вопросов, а также мероприятий по технике безопасности и охране труда.</w:t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r>
          </w:p>
          <w:p>
            <w:pPr>
              <w:pStyle w:val="786"/>
              <w:jc w:val="left"/>
              <w:widowControl w:val="off"/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u w:val="none"/>
                <w:shd w:val="clear" w:color="auto" w:fill="auto"/>
                <w:vertAlign w:val="baseline"/>
                <w:lang w:val="ru-RU" w:eastAsia="ru-RU" w:bidi="ar-SA"/>
              </w:rPr>
              <w:t xml:space="preserve">    • </w:t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u w:val="none"/>
                <w:shd w:val="clear" w:color="auto" w:fill="auto"/>
                <w:vertAlign w:val="baseline"/>
                <w:lang w:val="ru-RU" w:eastAsia="ru-RU" w:bidi="ar-SA"/>
              </w:rPr>
              <w:t xml:space="preserve">проводят проверку выполнения подготовительных работ в соответствии с планом подготовки к ремонту.</w:t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r>
          </w:p>
          <w:p>
            <w:pPr>
              <w:pStyle w:val="786"/>
              <w:jc w:val="left"/>
              <w:widowControl w:val="off"/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u w:val="none"/>
                <w:shd w:val="clear" w:color="auto" w:fill="auto"/>
                <w:vertAlign w:val="baseline"/>
                <w:lang w:val="ru-RU" w:eastAsia="ru-RU" w:bidi="ar-SA"/>
              </w:rPr>
              <w:t xml:space="preserve">    • </w:t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u w:val="none"/>
                <w:shd w:val="clear" w:color="auto" w:fill="auto"/>
                <w:vertAlign w:val="baseline"/>
                <w:lang w:val="ru-RU" w:eastAsia="ru-RU" w:bidi="ar-SA"/>
              </w:rPr>
              <w:t xml:space="preserve">определяет состав бригад (учас</w:t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u w:val="none"/>
                <w:shd w:val="clear" w:color="auto" w:fill="auto"/>
                <w:vertAlign w:val="baseline"/>
                <w:lang w:val="ru-RU" w:eastAsia="ru-RU" w:bidi="ar-SA"/>
              </w:rPr>
              <w:t xml:space="preserve">тков) по ремонту отдельных узлов (систем, конструкций) по численности, квалификации и профессиям в соответствии с сетевым графиком ремонта. При этом должна быть обеспечена полная занятость рабочих в течение установленных графиком сроков производства работ;</w:t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r>
          </w:p>
          <w:p>
            <w:pPr>
              <w:pStyle w:val="786"/>
              <w:jc w:val="left"/>
              <w:widowControl w:val="off"/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u w:val="none"/>
                <w:shd w:val="clear" w:color="auto" w:fill="auto"/>
                <w:vertAlign w:val="baseline"/>
                <w:lang w:val="ru-RU" w:eastAsia="ru-RU" w:bidi="ar-SA"/>
              </w:rPr>
              <w:t xml:space="preserve">    • </w:t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u w:val="none"/>
                <w:shd w:val="clear" w:color="auto" w:fill="auto"/>
                <w:vertAlign w:val="baseline"/>
                <w:lang w:val="ru-RU" w:eastAsia="ru-RU" w:bidi="ar-SA"/>
              </w:rPr>
              <w:t xml:space="preserve">назначает руководителей работ в соответствии с номенклатурой и объемом работ, принятым по договору;</w:t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r>
          </w:p>
          <w:p>
            <w:pPr>
              <w:pStyle w:val="786"/>
              <w:jc w:val="left"/>
              <w:widowControl w:val="off"/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u w:val="none"/>
                <w:shd w:val="clear" w:color="auto" w:fill="auto"/>
                <w:vertAlign w:val="baseline"/>
                <w:lang w:val="ru-RU" w:eastAsia="ru-RU" w:bidi="ar-SA"/>
              </w:rPr>
              <w:t xml:space="preserve">    • </w:t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u w:val="none"/>
                <w:shd w:val="clear" w:color="auto" w:fill="auto"/>
                <w:vertAlign w:val="baseline"/>
                <w:lang w:val="ru-RU" w:eastAsia="ru-RU" w:bidi="ar-SA"/>
              </w:rPr>
              <w:t xml:space="preserve">назначает лиц, ответственных за соблюдение норм и правил в области охраны труда, электробезопасности, пожарной и промышленной безопасности и материально–техническое обеспечение.</w:t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r>
          </w:p>
          <w:p>
            <w:pPr>
              <w:pStyle w:val="786"/>
              <w:jc w:val="left"/>
              <w:widowControl w:val="off"/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u w:val="none"/>
                <w:shd w:val="clear" w:color="auto" w:fill="auto"/>
                <w:vertAlign w:val="baseline"/>
                <w:lang w:val="ru-RU" w:eastAsia="ru-RU" w:bidi="ar-SA"/>
              </w:rPr>
              <w:t xml:space="preserve">    • </w:t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u w:val="none"/>
                <w:shd w:val="clear" w:color="auto" w:fill="auto"/>
                <w:vertAlign w:val="baseline"/>
                <w:lang w:val="ru-RU" w:eastAsia="ru-RU" w:bidi="ar-SA"/>
              </w:rPr>
              <w:t xml:space="preserve">проверяет выполнение требований допуска ремонтного и командированного персонала, предусмотренного п. 1.2.2 Технических требований.</w:t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r>
          </w:p>
          <w:p>
            <w:pPr>
              <w:pStyle w:val="786"/>
              <w:jc w:val="left"/>
              <w:widowControl w:val="off"/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u w:val="none"/>
                <w:shd w:val="clear" w:color="auto" w:fill="auto"/>
                <w:vertAlign w:val="baseline"/>
                <w:lang w:val="ru-RU" w:eastAsia="ru-RU" w:bidi="ar-SA"/>
              </w:rPr>
              <w:t xml:space="preserve">Руководители работ Подрядчика, участвующие при выполнении работ совместно с представителями Заказчика, осуществляют входной контроль качес</w:t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u w:val="none"/>
                <w:shd w:val="clear" w:color="auto" w:fill="auto"/>
                <w:vertAlign w:val="baseline"/>
                <w:lang w:val="ru-RU" w:eastAsia="ru-RU" w:bidi="ar-SA"/>
              </w:rPr>
              <w:t xml:space="preserve">тва применяемых материалов, проводят оперативный контроль качества выполняемых ремонтных работ, проверяют соблюдение технологической дисциплины (оказание требований технологической документации, качества применяемой оснастки, приспособлений и инструмента).</w:t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r>
          </w:p>
        </w:tc>
        <w:tc>
          <w:tcPr>
            <w:tcW w:w="2732" w:type="dxa"/>
            <w:vMerge w:val="continue"/>
            <w:textDirection w:val="lrTb"/>
            <w:noWrap w:val="false"/>
          </w:tcPr>
          <w:p>
            <w:pPr>
              <w:pStyle w:val="786"/>
              <w:jc w:val="left"/>
              <w:spacing w:before="0" w:after="0"/>
              <w:widowControl w:val="off"/>
              <w:rPr>
                <w:highlight w:val="none"/>
                <w:shd w:val="clear" w:color="auto" w:fill="ffff00"/>
                <w:lang w:val="ru-RU" w:bidi="ar-SA"/>
              </w:rPr>
            </w:pPr>
            <w:r>
              <w:rPr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</w:p>
        </w:tc>
        <w:tc>
          <w:tcPr>
            <w:tcW w:w="2968" w:type="dxa"/>
            <w:vMerge w:val="continue"/>
            <w:textDirection w:val="lrTb"/>
            <w:noWrap w:val="false"/>
          </w:tcPr>
          <w:p>
            <w:pPr>
              <w:pStyle w:val="786"/>
              <w:jc w:val="left"/>
              <w:spacing w:before="0" w:after="0"/>
              <w:widowControl w:val="off"/>
              <w:rPr>
                <w:highlight w:val="none"/>
                <w:shd w:val="clear" w:color="auto" w:fill="ffff00"/>
                <w:lang w:val="ru-RU" w:bidi="ar-SA"/>
              </w:rPr>
            </w:pPr>
            <w:r>
              <w:rPr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</w:p>
        </w:tc>
      </w:tr>
      <w:tr>
        <w:tblPrEx/>
        <w:trPr/>
        <w:tc>
          <w:tcPr>
            <w:tcW w:w="905" w:type="dxa"/>
            <w:textDirection w:val="lrTb"/>
            <w:noWrap w:val="false"/>
          </w:tcPr>
          <w:p>
            <w:pPr>
              <w:pStyle w:val="876"/>
              <w:numPr>
                <w:ilvl w:val="2"/>
                <w:numId w:val="3"/>
              </w:numPr>
              <w:contextualSpacing/>
              <w:ind w:left="0" w:firstLine="0"/>
              <w:jc w:val="center"/>
              <w:spacing w:before="60" w:after="60"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tcW w:w="3063" w:type="dxa"/>
            <w:textDirection w:val="lrTb"/>
            <w:noWrap w:val="false"/>
          </w:tcPr>
          <w:p>
            <w:pPr>
              <w:pStyle w:val="786"/>
              <w:ind w:left="0" w:right="0" w:firstLine="0"/>
              <w:jc w:val="both"/>
              <w:spacing w:before="0" w:beforeAutospacing="0" w:after="0" w:afterAutospacing="0"/>
              <w:widowControl w:val="off"/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eastAsia="Calibri"/>
                <w:i w:val="0"/>
                <w:iCs w:val="0"/>
                <w:sz w:val="24"/>
                <w:szCs w:val="24"/>
                <w:shd w:val="clear" w:color="auto" w:fill="auto"/>
                <w:lang w:val="ru-RU" w:bidi="ar-SA"/>
              </w:rPr>
              <w:t xml:space="preserve">Организационно-технические мероприятия по допуску персонала Подрядчика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pStyle w:val="786"/>
              <w:ind w:left="0" w:right="0" w:firstLine="0"/>
              <w:jc w:val="both"/>
              <w:spacing w:before="0" w:beforeAutospacing="0" w:after="0" w:afterAutospacing="0" w:line="240" w:lineRule="auto"/>
              <w:tabs>
                <w:tab w:val="clear" w:pos="720" w:leader="none"/>
                <w:tab w:val="left" w:pos="992" w:leader="none"/>
              </w:tabs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u w:val="none"/>
                <w:shd w:val="clear" w:color="auto" w:fill="auto"/>
                <w:vertAlign w:val="baseline"/>
                <w:lang w:val="ru-RU" w:eastAsia="ru-RU" w:bidi="ar-SA"/>
              </w:rPr>
              <w:t xml:space="preserve">Допуск персонала подрядчика для выполнения работ должен осуществляться в соответствии с:</w:t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r>
          </w:p>
          <w:p>
            <w:pPr>
              <w:pStyle w:val="786"/>
              <w:contextualSpacing w:val="0"/>
              <w:ind w:left="0" w:right="0" w:firstLine="0"/>
              <w:jc w:val="both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u w:val="none"/>
                <w:shd w:val="clear" w:color="auto" w:fill="auto"/>
                <w:vertAlign w:val="baseline"/>
                <w:lang w:val="ru-RU" w:eastAsia="ru-RU" w:bidi="ar-SA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u w:val="none"/>
                <w:shd w:val="clear" w:color="auto" w:fill="auto"/>
                <w:vertAlign w:val="baseline"/>
                <w:lang w:val="ru-RU" w:eastAsia="ru-RU" w:bidi="ar-SA"/>
              </w:rPr>
              <w:tab/>
              <w:t xml:space="preserve">Положением о допуске персонала подрядных организаций к выполнению работ на объектах АО «ДГК» №22.1-504-2025 (утверждено приказом АО «ДГК» №534 от 25.09.2025);</w:t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r>
          </w:p>
          <w:p>
            <w:pPr>
              <w:pStyle w:val="786"/>
              <w:contextualSpacing w:val="0"/>
              <w:ind w:left="0" w:right="0" w:firstLine="0"/>
              <w:jc w:val="both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u w:val="none"/>
                <w:shd w:val="clear" w:color="auto" w:fill="auto"/>
                <w:vertAlign w:val="baseline"/>
                <w:lang w:val="ru-RU" w:eastAsia="ru-RU" w:bidi="ar-SA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u w:val="none"/>
                <w:shd w:val="clear" w:color="auto" w:fill="auto"/>
                <w:vertAlign w:val="baseline"/>
                <w:lang w:val="ru-RU" w:eastAsia="ru-RU" w:bidi="ar-SA"/>
              </w:rPr>
              <w:tab/>
              <w:t xml:space="preserve">Инструкцией о пропускном и внутриобъектовом режимах на СП Артемовская ТЭЦ; с обязательным оформлением необходимых нарядов-допусков.</w:t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r>
          </w:p>
        </w:tc>
        <w:tc>
          <w:tcPr>
            <w:tcW w:w="2732" w:type="dxa"/>
            <w:vMerge w:val="continue"/>
            <w:textDirection w:val="lrTb"/>
            <w:noWrap w:val="false"/>
          </w:tcPr>
          <w:p>
            <w:pPr>
              <w:pStyle w:val="786"/>
              <w:jc w:val="left"/>
              <w:spacing w:before="0" w:after="0"/>
              <w:widowControl w:val="off"/>
              <w:rPr>
                <w:highlight w:val="none"/>
                <w:shd w:val="clear" w:color="auto" w:fill="ffff00"/>
                <w:lang w:val="ru-RU" w:bidi="ar-SA"/>
              </w:rPr>
            </w:pPr>
            <w:r>
              <w:rPr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</w:p>
        </w:tc>
        <w:tc>
          <w:tcPr>
            <w:tcW w:w="2968" w:type="dxa"/>
            <w:vMerge w:val="continue"/>
            <w:textDirection w:val="lrTb"/>
            <w:noWrap w:val="false"/>
          </w:tcPr>
          <w:p>
            <w:pPr>
              <w:pStyle w:val="786"/>
              <w:jc w:val="left"/>
              <w:spacing w:before="0" w:after="0"/>
              <w:widowControl w:val="off"/>
              <w:rPr>
                <w:highlight w:val="none"/>
                <w:shd w:val="clear" w:color="auto" w:fill="ffff00"/>
                <w:lang w:val="ru-RU" w:bidi="ar-SA"/>
              </w:rPr>
            </w:pPr>
            <w:r>
              <w:rPr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</w:p>
        </w:tc>
      </w:tr>
      <w:tr>
        <w:tblPrEx/>
        <w:trPr/>
        <w:tc>
          <w:tcPr>
            <w:tcW w:w="905" w:type="dxa"/>
            <w:textDirection w:val="lrTb"/>
            <w:noWrap w:val="false"/>
          </w:tcPr>
          <w:p>
            <w:pPr>
              <w:pStyle w:val="876"/>
              <w:numPr>
                <w:ilvl w:val="1"/>
                <w:numId w:val="3"/>
              </w:numPr>
              <w:contextualSpacing/>
              <w:ind w:left="-117" w:firstLine="142"/>
              <w:jc w:val="center"/>
              <w:spacing w:before="60" w:after="60"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gridSpan w:val="2"/>
            <w:tcW w:w="8308" w:type="dxa"/>
            <w:textDirection w:val="lrTb"/>
            <w:noWrap w:val="false"/>
          </w:tcPr>
          <w:p>
            <w:pPr>
              <w:pStyle w:val="786"/>
              <w:ind w:left="113" w:right="0" w:firstLine="0"/>
              <w:jc w:val="both"/>
              <w:spacing w:before="159" w:beforeAutospacing="0" w:after="0" w:afterAutospacing="0" w:line="240" w:lineRule="auto"/>
              <w:widowControl w:val="off"/>
              <w:tabs>
                <w:tab w:val="left" w:pos="426" w:leader="none"/>
                <w:tab w:val="clear" w:pos="720" w:leader="none"/>
              </w:tabs>
              <w:rPr>
                <w:rFonts w:ascii="Times New Roman" w:hAnsi="Times New Roman" w:eastAsia="Times New Roman" w:cs="Times New Roman"/>
                <w:b/>
                <w:bCs w:val="0"/>
                <w:i w:val="0"/>
                <w:iCs w:val="0"/>
                <w:caps w:val="0"/>
                <w:smallCaps w:val="0"/>
                <w:strike w:val="0"/>
                <w:vanish w:val="0"/>
                <w:color w:val="auto"/>
                <w:spacing w:val="0"/>
                <w:sz w:val="24"/>
                <w:szCs w:val="24"/>
                <w:u w:val="none"/>
              </w:rPr>
            </w:pPr>
            <w:r>
              <w:rPr>
                <w:rFonts w:eastAsia="Times New Roman" w:cs="Times New Roman"/>
                <w:b/>
                <w:bCs w:val="0"/>
                <w:i w:val="0"/>
                <w:iCs w:val="0"/>
                <w:caps w:val="0"/>
                <w:smallCaps w:val="0"/>
                <w:strike w:val="0"/>
                <w:vanish w:val="0"/>
                <w:color w:val="auto"/>
                <w:spacing w:val="0"/>
                <w:sz w:val="24"/>
                <w:szCs w:val="24"/>
                <w:u w:val="none"/>
                <w:lang w:val="ru-RU" w:eastAsia="ru-RU" w:bidi="ar-SA"/>
              </w:rPr>
              <w:t xml:space="preserve">Требования к используемым МТР, контролю качества работ и МТР.</w:t>
            </w:r>
            <w:r>
              <w:rPr>
                <w:rFonts w:ascii="Times New Roman" w:hAnsi="Times New Roman" w:eastAsia="Times New Roman" w:cs="Times New Roman"/>
                <w:b/>
                <w:bCs w:val="0"/>
                <w:i w:val="0"/>
                <w:iCs w:val="0"/>
                <w:caps w:val="0"/>
                <w:smallCaps w:val="0"/>
                <w:strike w:val="0"/>
                <w:vanish w:val="0"/>
                <w:color w:val="auto"/>
                <w:spacing w:val="0"/>
                <w:sz w:val="24"/>
                <w:szCs w:val="24"/>
                <w:u w:val="none"/>
              </w:rPr>
            </w:r>
            <w:r>
              <w:rPr>
                <w:rFonts w:ascii="Times New Roman" w:hAnsi="Times New Roman" w:eastAsia="Times New Roman" w:cs="Times New Roman"/>
                <w:b/>
                <w:bCs w:val="0"/>
                <w:i w:val="0"/>
                <w:iCs w:val="0"/>
                <w:caps w:val="0"/>
                <w:smallCaps w:val="0"/>
                <w:strike w:val="0"/>
                <w:vanish w:val="0"/>
                <w:color w:val="auto"/>
                <w:spacing w:val="0"/>
                <w:sz w:val="24"/>
                <w:szCs w:val="24"/>
                <w:u w:val="none"/>
              </w:rPr>
            </w:r>
          </w:p>
        </w:tc>
        <w:tc>
          <w:tcPr>
            <w:tcW w:w="2732" w:type="dxa"/>
            <w:vMerge w:val="continue"/>
            <w:textDirection w:val="lrTb"/>
            <w:noWrap w:val="false"/>
          </w:tcPr>
          <w:p>
            <w:pPr>
              <w:pStyle w:val="786"/>
              <w:jc w:val="left"/>
              <w:spacing w:before="0" w:after="0"/>
              <w:widowControl w:val="off"/>
              <w:rPr>
                <w:highlight w:val="none"/>
                <w:shd w:val="clear" w:color="auto" w:fill="ffff00"/>
                <w:lang w:val="ru-RU" w:bidi="ar-SA"/>
              </w:rPr>
            </w:pPr>
            <w:r>
              <w:rPr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</w:p>
        </w:tc>
        <w:tc>
          <w:tcPr>
            <w:tcW w:w="2968" w:type="dxa"/>
            <w:vMerge w:val="continue"/>
            <w:textDirection w:val="lrTb"/>
            <w:noWrap w:val="false"/>
          </w:tcPr>
          <w:p>
            <w:pPr>
              <w:pStyle w:val="786"/>
              <w:jc w:val="left"/>
              <w:spacing w:before="0" w:after="0"/>
              <w:widowControl w:val="off"/>
              <w:rPr>
                <w:highlight w:val="none"/>
                <w:shd w:val="clear" w:color="auto" w:fill="ffff00"/>
                <w:lang w:val="ru-RU" w:bidi="ar-SA"/>
              </w:rPr>
            </w:pPr>
            <w:r>
              <w:rPr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</w:p>
        </w:tc>
      </w:tr>
      <w:tr>
        <w:tblPrEx/>
        <w:trPr>
          <w:trHeight w:val="1028"/>
        </w:trPr>
        <w:tc>
          <w:tcPr>
            <w:tcW w:w="905" w:type="dxa"/>
            <w:vAlign w:val="center"/>
            <w:textDirection w:val="lrTb"/>
            <w:noWrap w:val="false"/>
          </w:tcPr>
          <w:p>
            <w:pPr>
              <w:pStyle w:val="876"/>
              <w:numPr>
                <w:ilvl w:val="2"/>
                <w:numId w:val="3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i w:val="0"/>
                <w:iCs w:val="0"/>
                <w:sz w:val="24"/>
                <w:szCs w:val="24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</w:tc>
        <w:tc>
          <w:tcPr>
            <w:tcW w:w="3063" w:type="dxa"/>
            <w:textDirection w:val="lrTb"/>
            <w:noWrap w:val="false"/>
          </w:tcPr>
          <w:p>
            <w:pPr>
              <w:pStyle w:val="786"/>
              <w:jc w:val="left"/>
              <w:spacing w:before="60" w:after="0"/>
              <w:widowControl w:val="off"/>
              <w:tabs>
                <w:tab w:val="left" w:pos="426" w:leader="none"/>
                <w:tab w:val="clear" w:pos="720" w:leader="none"/>
              </w:tabs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i w:val="0"/>
                <w:iCs w:val="0"/>
                <w:sz w:val="24"/>
                <w:szCs w:val="24"/>
                <w:shd w:val="clear" w:color="auto" w:fill="auto"/>
                <w:lang w:val="ru-RU" w:bidi="ar-SA"/>
              </w:rPr>
              <w:t xml:space="preserve">Требования к используемым материально – техническим ресурсам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pStyle w:val="786"/>
              <w:ind w:left="0" w:right="0" w:firstLine="709"/>
              <w:jc w:val="both"/>
              <w:spacing w:before="0" w:after="0" w:afterAutospacing="0" w:line="240" w:lineRule="auto"/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u w:val="none"/>
                <w:shd w:val="clear" w:color="auto" w:fill="auto"/>
                <w:vertAlign w:val="baseline"/>
                <w:lang w:val="ru-RU" w:eastAsia="ru-RU" w:bidi="ar-SA"/>
              </w:rPr>
              <w:t xml:space="preserve">Материалы, необходимые для выполнения работ приобретаются Подрядчиком, согласно Приложению №3 к Техническим требованиям. </w:t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r>
          </w:p>
          <w:p>
            <w:pPr>
              <w:pStyle w:val="786"/>
              <w:ind w:left="0" w:right="0" w:firstLine="709"/>
              <w:jc w:val="both"/>
              <w:spacing w:before="0" w:after="0" w:afterAutospacing="0" w:line="240" w:lineRule="auto"/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u w:val="none"/>
                <w:shd w:val="clear" w:color="auto" w:fill="auto"/>
                <w:vertAlign w:val="baseline"/>
                <w:lang w:val="ru-RU" w:eastAsia="ru-RU" w:bidi="ar-SA"/>
              </w:rPr>
              <w:t xml:space="preserve">Материалы, приобретаемые Подрядчиком, согласно Приложению №3 к Техническим требованиям, должны быть новыми и ранее не использованными, без повреждений.</w:t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r>
          </w:p>
          <w:p>
            <w:pPr>
              <w:pStyle w:val="786"/>
              <w:ind w:left="0" w:right="0" w:firstLine="737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u w:val="none"/>
                <w:shd w:val="clear" w:color="auto" w:fill="auto"/>
                <w:vertAlign w:val="baseline"/>
                <w:lang w:val="ru-RU" w:eastAsia="ru-RU" w:bidi="ar-SA"/>
              </w:rPr>
              <w:t xml:space="preserve">Подрядчиком в работе могут быть применены эквивалентные материалы*, предварительно согласованные с Заказчиком.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4"/>
                <w:szCs w:val="24"/>
              </w:rPr>
            </w:r>
          </w:p>
          <w:p>
            <w:pPr>
              <w:pStyle w:val="786"/>
              <w:ind w:left="0" w:firstLine="425"/>
              <w:jc w:val="left"/>
              <w:spacing w:before="0" w:beforeAutospacing="0" w:after="0" w:afterAutospacing="0" w:line="240" w:lineRule="auto"/>
              <w:widowControl w:val="off"/>
              <w:tabs>
                <w:tab w:val="left" w:pos="406" w:leader="none"/>
                <w:tab w:val="clear" w:pos="720" w:leader="none"/>
              </w:tabs>
              <w:rPr>
                <w:i w:val="0"/>
                <w:iCs w:val="0"/>
                <w:sz w:val="24"/>
                <w:szCs w:val="24"/>
              </w:rPr>
            </w:pPr>
            <w:r>
              <w:rPr>
                <w:rFonts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white"/>
                <w:u w:val="none"/>
                <w:vertAlign w:val="baseline"/>
                <w:lang w:val="ru-RU" w:eastAsia="ru-RU" w:bidi="ar-SA"/>
              </w:rPr>
              <w:t xml:space="preserve">* Эквивалентная продукция - это продукция, которая по техническим и функциональным характеристикам не уступает характеристикам, указанных в перечне материалов Подрядчика и технической документации. 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tcW w:w="2732" w:type="dxa"/>
            <w:vMerge w:val="continue"/>
            <w:textDirection w:val="lrTb"/>
            <w:noWrap w:val="false"/>
          </w:tcPr>
          <w:p>
            <w:pPr>
              <w:pStyle w:val="786"/>
              <w:jc w:val="left"/>
              <w:spacing w:before="0" w:after="0"/>
              <w:widowControl w:val="off"/>
              <w:rPr>
                <w:highlight w:val="none"/>
                <w:shd w:val="clear" w:color="auto" w:fill="ffff00"/>
                <w:lang w:val="ru-RU" w:bidi="ar-SA"/>
              </w:rPr>
            </w:pPr>
            <w:r>
              <w:rPr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</w:p>
        </w:tc>
        <w:tc>
          <w:tcPr>
            <w:tcW w:w="2968" w:type="dxa"/>
            <w:vMerge w:val="continue"/>
            <w:textDirection w:val="lrTb"/>
            <w:noWrap w:val="false"/>
          </w:tcPr>
          <w:p>
            <w:pPr>
              <w:pStyle w:val="786"/>
              <w:jc w:val="left"/>
              <w:spacing w:before="0" w:after="0"/>
              <w:widowControl w:val="off"/>
              <w:rPr>
                <w:highlight w:val="none"/>
                <w:shd w:val="clear" w:color="auto" w:fill="ffff00"/>
                <w:lang w:val="ru-RU" w:bidi="ar-SA"/>
              </w:rPr>
            </w:pPr>
            <w:r>
              <w:rPr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</w:p>
        </w:tc>
      </w:tr>
      <w:tr>
        <w:tblPrEx/>
        <w:trPr>
          <w:trHeight w:val="1028"/>
        </w:trPr>
        <w:tc>
          <w:tcPr>
            <w:tcBorders>
              <w:top w:val="none" w:color="000000" w:sz="4" w:space="0"/>
            </w:tcBorders>
            <w:tcW w:w="905" w:type="dxa"/>
            <w:vAlign w:val="center"/>
            <w:textDirection w:val="lrTb"/>
            <w:noWrap w:val="false"/>
          </w:tcPr>
          <w:p>
            <w:pPr>
              <w:pStyle w:val="876"/>
              <w:numPr>
                <w:ilvl w:val="2"/>
                <w:numId w:val="3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i w:val="0"/>
                <w:iCs w:val="0"/>
                <w:sz w:val="24"/>
                <w:szCs w:val="24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</w:tc>
        <w:tc>
          <w:tcPr>
            <w:tcBorders>
              <w:top w:val="none" w:color="000000" w:sz="4" w:space="0"/>
            </w:tcBorders>
            <w:tcW w:w="3063" w:type="dxa"/>
            <w:textDirection w:val="lrTb"/>
            <w:noWrap w:val="false"/>
          </w:tcPr>
          <w:p>
            <w:pPr>
              <w:pStyle w:val="786"/>
              <w:jc w:val="left"/>
              <w:spacing w:before="60" w:after="0"/>
              <w:widowControl w:val="off"/>
              <w:tabs>
                <w:tab w:val="left" w:pos="426" w:leader="none"/>
                <w:tab w:val="clear" w:pos="720" w:leader="none"/>
              </w:tabs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eastAsia="Times New Roman" w:cs="Times New Roman"/>
                <w:i w:val="0"/>
                <w:iCs w:val="0"/>
                <w:color w:val="000000"/>
                <w:sz w:val="24"/>
                <w:szCs w:val="24"/>
                <w:shd w:val="clear" w:color="auto" w:fill="auto"/>
                <w:lang w:val="ru-RU" w:eastAsia="ru-RU" w:bidi="ar-SA"/>
              </w:rPr>
              <w:t xml:space="preserve">Контроль качества используемых материалов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</w:tc>
        <w:tc>
          <w:tcPr>
            <w:tcBorders>
              <w:top w:val="non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786"/>
              <w:ind w:left="0" w:right="0" w:firstLine="709"/>
              <w:jc w:val="both"/>
              <w:spacing w:before="0" w:after="0" w:afterAutospacing="0" w:line="240" w:lineRule="auto"/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u w:val="none"/>
                <w:shd w:val="clear" w:color="auto" w:fill="auto"/>
                <w:vertAlign w:val="baseline"/>
                <w:lang w:val="ru-RU" w:eastAsia="ru-RU" w:bidi="ar-SA"/>
              </w:rPr>
              <w:t xml:space="preserve">Руководители работ Подрядчика совместно с представителями Заказчика, осуществляют входной контроль качества применяемых материалов и запасных частей. </w:t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r>
          </w:p>
          <w:p>
            <w:pPr>
              <w:pStyle w:val="786"/>
              <w:ind w:left="0" w:right="0" w:firstLine="709"/>
              <w:jc w:val="both"/>
              <w:spacing w:before="0" w:after="0" w:afterAutospacing="0" w:line="240" w:lineRule="auto"/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u w:val="none"/>
                <w:shd w:val="clear" w:color="auto" w:fill="auto"/>
                <w:vertAlign w:val="baseline"/>
                <w:lang w:val="ru-RU" w:eastAsia="ru-RU" w:bidi="ar-SA"/>
              </w:rPr>
              <w:t xml:space="preserve">Материалы Подрядчика должны иметь сертификаты, паспорта и другие документы, подтверждающие их качество. </w:t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r>
          </w:p>
          <w:p>
            <w:pPr>
              <w:pStyle w:val="786"/>
              <w:ind w:left="0" w:right="0" w:firstLine="709"/>
              <w:jc w:val="both"/>
              <w:spacing w:before="0" w:after="0" w:afterAutospacing="0" w:line="240" w:lineRule="auto"/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u w:val="none"/>
                <w:shd w:val="clear" w:color="auto" w:fill="auto"/>
                <w:vertAlign w:val="baseline"/>
                <w:lang w:val="ru-RU" w:eastAsia="ru-RU" w:bidi="ar-SA"/>
              </w:rPr>
              <w:t xml:space="preserve">При осуществлении Подрядчиком входного контроля качества материально-технических ресурсов, поступивших на место производства работ, обязательно нали</w:t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u w:val="none"/>
                <w:shd w:val="clear" w:color="auto" w:fill="auto"/>
                <w:vertAlign w:val="baseline"/>
                <w:lang w:val="ru-RU" w:eastAsia="ru-RU" w:bidi="ar-SA"/>
              </w:rPr>
              <w:t xml:space="preserve">чие и ведение журнала входного учета и контроля качества получаемых материалов. Отсутствие записи о приемке материалов и оборудовании в данном журнале дает основание Заказчику в отказе приемки выполненных работ с использованием соответствующих материалов. </w:t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r>
          </w:p>
        </w:tc>
        <w:tc>
          <w:tcPr>
            <w:tcBorders>
              <w:top w:val="none" w:color="000000" w:sz="4" w:space="0"/>
            </w:tcBorders>
            <w:tcW w:w="2732" w:type="dxa"/>
            <w:vMerge w:val="continue"/>
            <w:textDirection w:val="lrTb"/>
            <w:noWrap w:val="false"/>
          </w:tcPr>
          <w:p>
            <w:pPr>
              <w:pStyle w:val="786"/>
              <w:jc w:val="left"/>
              <w:spacing w:before="0" w:after="0"/>
              <w:widowControl w:val="off"/>
              <w:rPr>
                <w:highlight w:val="none"/>
                <w:shd w:val="clear" w:color="auto" w:fill="ffff00"/>
                <w:lang w:val="ru-RU" w:bidi="ar-SA"/>
              </w:rPr>
            </w:pPr>
            <w:r>
              <w:rPr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</w:p>
        </w:tc>
        <w:tc>
          <w:tcPr>
            <w:tcBorders>
              <w:top w:val="none" w:color="000000" w:sz="4" w:space="0"/>
            </w:tcBorders>
            <w:tcW w:w="2968" w:type="dxa"/>
            <w:vMerge w:val="continue"/>
            <w:textDirection w:val="lrTb"/>
            <w:noWrap w:val="false"/>
          </w:tcPr>
          <w:p>
            <w:pPr>
              <w:pStyle w:val="786"/>
              <w:jc w:val="left"/>
              <w:spacing w:before="0" w:after="0"/>
              <w:widowControl w:val="off"/>
              <w:rPr>
                <w:highlight w:val="none"/>
                <w:shd w:val="clear" w:color="auto" w:fill="ffff00"/>
                <w:lang w:val="ru-RU" w:bidi="ar-SA"/>
              </w:rPr>
            </w:pPr>
            <w:r>
              <w:rPr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</w:p>
        </w:tc>
      </w:tr>
      <w:tr>
        <w:tblPrEx/>
        <w:trPr>
          <w:trHeight w:val="461"/>
        </w:trPr>
        <w:tc>
          <w:tcPr>
            <w:tcW w:w="905" w:type="dxa"/>
            <w:vAlign w:val="center"/>
            <w:textDirection w:val="lrTb"/>
            <w:noWrap w:val="false"/>
          </w:tcPr>
          <w:p>
            <w:pPr>
              <w:pStyle w:val="876"/>
              <w:numPr>
                <w:ilvl w:val="2"/>
                <w:numId w:val="3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i w:val="0"/>
                <w:iCs w:val="0"/>
                <w:sz w:val="24"/>
                <w:szCs w:val="24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</w:tc>
        <w:tc>
          <w:tcPr>
            <w:tcW w:w="3063" w:type="dxa"/>
            <w:textDirection w:val="lrTb"/>
            <w:noWrap w:val="false"/>
          </w:tcPr>
          <w:p>
            <w:pPr>
              <w:pStyle w:val="786"/>
              <w:jc w:val="left"/>
              <w:spacing w:before="60" w:after="0"/>
              <w:widowControl w:val="off"/>
              <w:tabs>
                <w:tab w:val="left" w:pos="426" w:leader="none"/>
                <w:tab w:val="clear" w:pos="720" w:leader="none"/>
              </w:tabs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i w:val="0"/>
                <w:iCs w:val="0"/>
                <w:sz w:val="24"/>
                <w:szCs w:val="24"/>
                <w:shd w:val="clear" w:color="auto" w:fill="auto"/>
                <w:lang w:val="ru-RU" w:bidi="ar-SA"/>
              </w:rPr>
              <w:t xml:space="preserve">Контроль качества выполняемых работ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pStyle w:val="786"/>
              <w:ind w:left="0" w:right="0" w:firstLine="709"/>
              <w:jc w:val="both"/>
              <w:spacing w:before="0" w:after="0" w:afterAutospacing="0" w:line="240" w:lineRule="auto"/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u w:val="none"/>
                <w:shd w:val="clear" w:color="auto" w:fill="auto"/>
                <w:vertAlign w:val="baseline"/>
                <w:lang w:val="ru-RU" w:eastAsia="ru-RU" w:bidi="ar-SA"/>
              </w:rPr>
              <w:t xml:space="preserve">В соответствии с законом № 184-ФЗ «О техническом регулировании» Подрядчик принимает на себя добровольное обязательство о</w:t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u w:val="none"/>
                <w:shd w:val="clear" w:color="auto" w:fill="auto"/>
                <w:vertAlign w:val="baseline"/>
                <w:lang w:val="ru-RU" w:eastAsia="ru-RU" w:bidi="ar-SA"/>
              </w:rPr>
              <w:t xml:space="preserve"> соблюдении требований правил, технических условий, ГОСТ, ПЭУ и других нормативных технических документов, действующих на момент заключения договора и добровольное обязательство о выполнении работ с качеством, соответствующим вышеперечисленным документам. </w:t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r>
          </w:p>
          <w:p>
            <w:pPr>
              <w:pStyle w:val="786"/>
              <w:ind w:left="0" w:right="0" w:firstLine="709"/>
              <w:jc w:val="both"/>
              <w:spacing w:before="0" w:after="0" w:afterAutospacing="0" w:line="240" w:lineRule="auto"/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u w:val="none"/>
                <w:shd w:val="clear" w:color="auto" w:fill="auto"/>
                <w:vertAlign w:val="baseline"/>
                <w:lang w:val="ru-RU" w:eastAsia="ru-RU" w:bidi="ar-SA"/>
              </w:rPr>
              <w:t xml:space="preserve">Руководители работ Подрядчика, участвую</w:t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u w:val="none"/>
                <w:shd w:val="clear" w:color="auto" w:fill="auto"/>
                <w:vertAlign w:val="baseline"/>
                <w:lang w:val="ru-RU" w:eastAsia="ru-RU" w:bidi="ar-SA"/>
              </w:rPr>
              <w:t xml:space="preserve">щие в производстве Работ, проводят оперативный контроль качества выполняемых ремонтных работ, проверяют соблюдение технологической дисциплины (выполнение требований технологической документации, качества применяемой оснастки, приспособлений и инструмента).</w:t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r>
          </w:p>
        </w:tc>
        <w:tc>
          <w:tcPr>
            <w:tcW w:w="2732" w:type="dxa"/>
            <w:vMerge w:val="continue"/>
            <w:textDirection w:val="lrTb"/>
            <w:noWrap w:val="false"/>
          </w:tcPr>
          <w:p>
            <w:pPr>
              <w:pStyle w:val="786"/>
              <w:jc w:val="left"/>
              <w:spacing w:before="0" w:after="0"/>
              <w:widowControl w:val="off"/>
              <w:rPr>
                <w:highlight w:val="none"/>
                <w:shd w:val="clear" w:color="auto" w:fill="ffff00"/>
                <w:lang w:val="ru-RU" w:bidi="ar-SA"/>
              </w:rPr>
            </w:pPr>
            <w:r>
              <w:rPr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</w:p>
        </w:tc>
        <w:tc>
          <w:tcPr>
            <w:tcW w:w="2968" w:type="dxa"/>
            <w:vMerge w:val="continue"/>
            <w:textDirection w:val="lrTb"/>
            <w:noWrap w:val="false"/>
          </w:tcPr>
          <w:p>
            <w:pPr>
              <w:pStyle w:val="786"/>
              <w:jc w:val="left"/>
              <w:spacing w:before="0" w:after="0"/>
              <w:widowControl w:val="off"/>
              <w:rPr>
                <w:highlight w:val="none"/>
                <w:shd w:val="clear" w:color="auto" w:fill="ffff00"/>
                <w:lang w:val="ru-RU" w:bidi="ar-SA"/>
              </w:rPr>
            </w:pPr>
            <w:r>
              <w:rPr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</w:p>
        </w:tc>
      </w:tr>
      <w:tr>
        <w:tblPrEx/>
        <w:trPr/>
        <w:tc>
          <w:tcPr>
            <w:tcW w:w="905" w:type="dxa"/>
            <w:textDirection w:val="lrTb"/>
            <w:noWrap w:val="false"/>
          </w:tcPr>
          <w:p>
            <w:pPr>
              <w:pStyle w:val="876"/>
              <w:numPr>
                <w:ilvl w:val="1"/>
                <w:numId w:val="3"/>
              </w:numPr>
              <w:contextualSpacing/>
              <w:ind w:left="-117" w:firstLine="142"/>
              <w:jc w:val="center"/>
              <w:spacing w:before="60" w:after="60"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gridSpan w:val="2"/>
            <w:tcW w:w="8308" w:type="dxa"/>
            <w:textDirection w:val="lrTb"/>
            <w:noWrap w:val="false"/>
          </w:tcPr>
          <w:p>
            <w:pPr>
              <w:pStyle w:val="786"/>
              <w:ind w:left="113" w:right="0" w:firstLine="0"/>
              <w:jc w:val="both"/>
              <w:spacing w:before="159" w:beforeAutospacing="0" w:after="0" w:afterAutospacing="0" w:line="240" w:lineRule="auto"/>
              <w:widowControl/>
              <w:rPr>
                <w:rFonts w:ascii="Times New Roman" w:hAnsi="Times New Roman" w:eastAsia="Times New Roman" w:cs="Times New Roman"/>
                <w:b/>
                <w:bCs w:val="0"/>
                <w:i w:val="0"/>
                <w:iCs w:val="0"/>
                <w:caps w:val="0"/>
                <w:smallCaps w:val="0"/>
                <w:strike w:val="0"/>
                <w:vanish w:val="0"/>
                <w:color w:val="auto"/>
                <w:spacing w:val="0"/>
                <w:sz w:val="24"/>
                <w:szCs w:val="24"/>
                <w:u w:val="none"/>
              </w:rPr>
            </w:pPr>
            <w:r>
              <w:rPr>
                <w:rFonts w:eastAsia="Times New Roman" w:cs="Times New Roman"/>
                <w:b/>
                <w:bCs w:val="0"/>
                <w:i w:val="0"/>
                <w:iCs w:val="0"/>
                <w:caps w:val="0"/>
                <w:smallCaps w:val="0"/>
                <w:strike w:val="0"/>
                <w:vanish w:val="0"/>
                <w:color w:val="auto"/>
                <w:spacing w:val="0"/>
                <w:sz w:val="24"/>
                <w:szCs w:val="24"/>
                <w:u w:val="none"/>
                <w:lang w:val="ru-RU" w:eastAsia="ru-RU" w:bidi="ar-SA"/>
              </w:rPr>
              <w:t xml:space="preserve">Требования к персоналу Подрядчика</w:t>
            </w:r>
            <w:r>
              <w:rPr>
                <w:rFonts w:ascii="Times New Roman" w:hAnsi="Times New Roman" w:eastAsia="Times New Roman" w:cs="Times New Roman"/>
                <w:b/>
                <w:bCs w:val="0"/>
                <w:i w:val="0"/>
                <w:iCs w:val="0"/>
                <w:caps w:val="0"/>
                <w:smallCaps w:val="0"/>
                <w:strike w:val="0"/>
                <w:vanish w:val="0"/>
                <w:color w:val="auto"/>
                <w:spacing w:val="0"/>
                <w:sz w:val="24"/>
                <w:szCs w:val="24"/>
                <w:u w:val="none"/>
              </w:rPr>
            </w:r>
            <w:r>
              <w:rPr>
                <w:rFonts w:ascii="Times New Roman" w:hAnsi="Times New Roman" w:eastAsia="Times New Roman" w:cs="Times New Roman"/>
                <w:b/>
                <w:bCs w:val="0"/>
                <w:i w:val="0"/>
                <w:iCs w:val="0"/>
                <w:caps w:val="0"/>
                <w:smallCaps w:val="0"/>
                <w:strike w:val="0"/>
                <w:vanish w:val="0"/>
                <w:color w:val="auto"/>
                <w:spacing w:val="0"/>
                <w:sz w:val="24"/>
                <w:szCs w:val="24"/>
                <w:u w:val="none"/>
              </w:rPr>
            </w:r>
          </w:p>
        </w:tc>
        <w:tc>
          <w:tcPr>
            <w:tcW w:w="2732" w:type="dxa"/>
            <w:vMerge w:val="continue"/>
            <w:textDirection w:val="lrTb"/>
            <w:noWrap w:val="false"/>
          </w:tcPr>
          <w:p>
            <w:pPr>
              <w:pStyle w:val="786"/>
              <w:jc w:val="left"/>
              <w:spacing w:before="0" w:after="0"/>
              <w:widowControl w:val="off"/>
              <w:rPr>
                <w:highlight w:val="none"/>
                <w:shd w:val="clear" w:color="auto" w:fill="ffff00"/>
                <w:lang w:val="ru-RU" w:bidi="ar-SA"/>
              </w:rPr>
            </w:pPr>
            <w:r>
              <w:rPr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</w:p>
        </w:tc>
        <w:tc>
          <w:tcPr>
            <w:tcW w:w="2968" w:type="dxa"/>
            <w:vMerge w:val="continue"/>
            <w:textDirection w:val="lrTb"/>
            <w:noWrap w:val="false"/>
          </w:tcPr>
          <w:p>
            <w:pPr>
              <w:pStyle w:val="786"/>
              <w:jc w:val="left"/>
              <w:spacing w:before="0" w:after="0"/>
              <w:widowControl w:val="off"/>
              <w:rPr>
                <w:highlight w:val="none"/>
                <w:shd w:val="clear" w:color="auto" w:fill="ffff00"/>
                <w:lang w:val="ru-RU" w:bidi="ar-SA"/>
              </w:rPr>
            </w:pPr>
            <w:r>
              <w:rPr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</w:p>
        </w:tc>
      </w:tr>
      <w:tr>
        <w:tblPrEx/>
        <w:trPr/>
        <w:tc>
          <w:tcPr>
            <w:tcW w:w="905" w:type="dxa"/>
            <w:textDirection w:val="lrTb"/>
            <w:noWrap w:val="false"/>
          </w:tcPr>
          <w:p>
            <w:pPr>
              <w:pStyle w:val="786"/>
              <w:jc w:val="center"/>
              <w:spacing w:before="60" w:after="60"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  <w:lang w:val="ru-RU" w:bidi="ar-SA"/>
              </w:rPr>
              <w:t xml:space="preserve">1.4.1.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tcW w:w="3063" w:type="dxa"/>
            <w:textDirection w:val="lrTb"/>
            <w:noWrap w:val="false"/>
          </w:tcPr>
          <w:p>
            <w:pPr>
              <w:pStyle w:val="786"/>
              <w:jc w:val="both"/>
              <w:spacing w:before="60" w:after="0"/>
              <w:widowControl w:val="off"/>
              <w:tabs>
                <w:tab w:val="left" w:pos="426" w:leader="none"/>
                <w:tab w:val="clear" w:pos="720" w:leader="none"/>
              </w:tabs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eastAsia="Calibri"/>
                <w:i w:val="0"/>
                <w:iCs w:val="0"/>
                <w:sz w:val="24"/>
                <w:szCs w:val="24"/>
                <w:shd w:val="clear" w:color="auto" w:fill="auto"/>
                <w:lang w:val="ru-RU" w:bidi="ar-SA"/>
              </w:rPr>
              <w:t xml:space="preserve">Квалификация персонала Подрядчика привлекаемого к выполнению работ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pStyle w:val="786"/>
              <w:contextualSpacing w:val="0"/>
              <w:ind w:left="0" w:right="0" w:firstLine="0"/>
              <w:jc w:val="both"/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u w:val="none"/>
                <w:shd w:val="clear" w:color="auto" w:fill="auto"/>
                <w:vertAlign w:val="baseline"/>
                <w:lang w:val="ru-RU" w:eastAsia="ru-RU" w:bidi="ar-SA"/>
              </w:rPr>
              <w:t xml:space="preserve">    Подрядчик должен :</w:t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r>
          </w:p>
          <w:p>
            <w:pPr>
              <w:pStyle w:val="876"/>
              <w:numPr>
                <w:ilvl w:val="0"/>
                <w:numId w:val="14"/>
              </w:numPr>
              <w:contextualSpacing w:val="0"/>
              <w:ind w:left="0" w:right="0" w:firstLine="0"/>
              <w:jc w:val="both"/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u w:val="none"/>
                <w:shd w:val="clear" w:color="auto" w:fill="auto"/>
                <w:vertAlign w:val="baseline"/>
                <w:lang w:val="ru-RU" w:eastAsia="ru-RU" w:bidi="ar-SA"/>
              </w:rPr>
              <w:t xml:space="preserve">обладать гражданской правоспособностью в полном объёме для заключения и исполнения договора подряда (должен быть зарегистрирован в установленном порядке и иметь соответствующие разрешения на выполнение видов работ в рамках договора подряда);</w:t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r>
          </w:p>
          <w:p>
            <w:pPr>
              <w:pStyle w:val="876"/>
              <w:numPr>
                <w:ilvl w:val="0"/>
                <w:numId w:val="14"/>
              </w:numPr>
              <w:contextualSpacing w:val="0"/>
              <w:ind w:left="0" w:right="0" w:firstLine="0"/>
              <w:jc w:val="both"/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u w:val="none"/>
                <w:shd w:val="clear" w:color="auto" w:fill="auto"/>
                <w:vertAlign w:val="baseline"/>
                <w:lang w:val="ru-RU" w:eastAsia="ru-RU" w:bidi="ar-SA"/>
              </w:rPr>
              <w:t xml:space="preserve">располагать квалифицированной командой ИТР, способной до начала </w:t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u w:val="none"/>
                <w:shd w:val="clear" w:color="auto" w:fill="auto"/>
                <w:vertAlign w:val="baseline"/>
                <w:lang w:val="ru-RU" w:eastAsia="ru-RU" w:bidi="ar-SA"/>
              </w:rPr>
              <w:t xml:space="preserve">работ на объекте ознакомить производственные бригады с общим объёмом работ, сроком выполнения работ и графиком, правилами внутреннего распорядка, задачами, стоящими перед каждой бригадой, и достаточным количеством аттестованного персонала, организованного </w:t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u w:val="none"/>
                <w:shd w:val="clear" w:color="auto" w:fill="auto"/>
                <w:vertAlign w:val="baseline"/>
                <w:lang w:val="ru-RU" w:eastAsia="ru-RU" w:bidi="ar-SA"/>
              </w:rPr>
              <w:t xml:space="preserve">по принципу комплексных специализированных бригад (оформленных в соответствии с Гражданским Кодексом Российской Федерации или привлекаемых по трудовым либо гражданско-правовым договорам, либо планируемых к привлечению, в том числе по договорам субподряда).</w:t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r>
          </w:p>
          <w:p>
            <w:pPr>
              <w:pStyle w:val="786"/>
              <w:contextualSpacing w:val="0"/>
              <w:ind w:left="0" w:right="0" w:firstLine="0"/>
              <w:jc w:val="both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u w:val="none"/>
                <w:shd w:val="clear" w:color="auto" w:fill="auto"/>
                <w:vertAlign w:val="baseline"/>
                <w:lang w:val="ru-RU" w:eastAsia="ru-RU" w:bidi="ar-SA"/>
              </w:rPr>
              <w:t xml:space="preserve">          До начала проведения работ в рамках исполнения договора после его заключения подрядчик предоставляет:</w:t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r>
          </w:p>
          <w:p>
            <w:pPr>
              <w:pStyle w:val="876"/>
              <w:numPr>
                <w:ilvl w:val="0"/>
                <w:numId w:val="15"/>
              </w:numPr>
              <w:contextualSpacing w:val="0"/>
              <w:ind w:left="0" w:right="0" w:firstLine="0"/>
              <w:jc w:val="both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u w:val="none"/>
                <w:shd w:val="clear" w:color="auto" w:fill="auto"/>
                <w:vertAlign w:val="baseline"/>
                <w:lang w:val="ru-RU" w:eastAsia="ru-RU" w:bidi="ar-SA"/>
              </w:rPr>
              <w:t xml:space="preserve">список персонала</w:t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u w:val="none"/>
                <w:shd w:val="clear" w:color="auto" w:fill="auto"/>
                <w:vertAlign w:val="baseline"/>
                <w:lang w:val="ru-RU" w:eastAsia="ru-RU" w:bidi="ar-SA"/>
              </w:rPr>
              <w:t xml:space="preserve"> с указанием сведений о квалификации персонала, разряде и группе по электробезопасности с приложением копий удостоверений на производство специальных видов работ (грузоподъемных, работ с электро - и пневмоинструментом) (возможно совмещение специальностей).</w:t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r>
          </w:p>
          <w:p>
            <w:pPr>
              <w:pStyle w:val="786"/>
              <w:contextualSpacing w:val="0"/>
              <w:ind w:left="0" w:right="0" w:firstLine="709"/>
              <w:jc w:val="both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u w:val="none"/>
                <w:shd w:val="clear" w:color="auto" w:fill="auto"/>
                <w:vertAlign w:val="baseline"/>
                <w:lang w:val="ru-RU" w:eastAsia="ru-RU" w:bidi="ar-SA"/>
              </w:rPr>
              <w:t xml:space="preserve">Во время проведения работ команда ИТР Подрядчика должна поддерживать на должном уровне систему управ</w:t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u w:val="none"/>
                <w:shd w:val="clear" w:color="auto" w:fill="auto"/>
                <w:vertAlign w:val="baseline"/>
                <w:lang w:val="ru-RU" w:eastAsia="ru-RU" w:bidi="ar-SA"/>
              </w:rPr>
              <w:t xml:space="preserve">ления работами (инструментальное и материально-техническое обеспечение, уборка рабочих мест и конструкций оборудования, транспортировка мусора и отходов, оплаты и стимулирования труда, мероприятия по безопасности труда, противопожарных мероприятий и т.д.).</w:t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trike w:val="0"/>
                <w:color w:val="0000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vertAlign w:val="baseline"/>
              </w:rPr>
            </w:r>
          </w:p>
        </w:tc>
        <w:tc>
          <w:tcPr>
            <w:tcW w:w="2732" w:type="dxa"/>
            <w:vMerge w:val="continue"/>
            <w:textDirection w:val="lrTb"/>
            <w:noWrap w:val="false"/>
          </w:tcPr>
          <w:p>
            <w:pPr>
              <w:pStyle w:val="786"/>
              <w:jc w:val="left"/>
              <w:spacing w:before="0" w:after="0"/>
              <w:widowControl w:val="off"/>
              <w:rPr>
                <w:highlight w:val="none"/>
                <w:shd w:val="clear" w:color="auto" w:fill="ffff00"/>
                <w:lang w:val="ru-RU" w:bidi="ar-SA"/>
              </w:rPr>
            </w:pPr>
            <w:r>
              <w:rPr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</w:p>
        </w:tc>
        <w:tc>
          <w:tcPr>
            <w:tcW w:w="2968" w:type="dxa"/>
            <w:vMerge w:val="continue"/>
            <w:textDirection w:val="lrTb"/>
            <w:noWrap w:val="false"/>
          </w:tcPr>
          <w:p>
            <w:pPr>
              <w:pStyle w:val="786"/>
              <w:jc w:val="left"/>
              <w:spacing w:before="0" w:after="0"/>
              <w:widowControl w:val="off"/>
              <w:rPr>
                <w:highlight w:val="none"/>
                <w:shd w:val="clear" w:color="auto" w:fill="ffff00"/>
                <w:lang w:val="ru-RU" w:bidi="ar-SA"/>
              </w:rPr>
            </w:pPr>
            <w:r>
              <w:rPr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</w:p>
        </w:tc>
      </w:tr>
      <w:tr>
        <w:tblPrEx/>
        <w:trPr/>
        <w:tc>
          <w:tcPr>
            <w:tcW w:w="905" w:type="dxa"/>
            <w:textDirection w:val="lrTb"/>
            <w:noWrap w:val="false"/>
          </w:tcPr>
          <w:p>
            <w:pPr>
              <w:pStyle w:val="876"/>
              <w:numPr>
                <w:ilvl w:val="1"/>
                <w:numId w:val="3"/>
              </w:numPr>
              <w:contextualSpacing/>
              <w:ind w:left="-117" w:firstLine="142"/>
              <w:jc w:val="center"/>
              <w:spacing w:before="60" w:after="60"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gridSpan w:val="2"/>
            <w:tcW w:w="8308" w:type="dxa"/>
            <w:textDirection w:val="lrTb"/>
            <w:noWrap w:val="false"/>
          </w:tcPr>
          <w:p>
            <w:pPr>
              <w:pStyle w:val="786"/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  <w:tab w:val="clear" w:pos="720" w:leader="none"/>
              </w:tabs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b/>
                <w:i w:val="0"/>
                <w:iCs w:val="0"/>
                <w:sz w:val="24"/>
                <w:szCs w:val="24"/>
                <w:shd w:val="clear" w:color="auto" w:fill="auto"/>
                <w:lang w:val="ru-RU" w:bidi="ar-SA"/>
              </w:rPr>
              <w:t xml:space="preserve">Требования к безопасности услуг и охране труда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</w:tc>
        <w:tc>
          <w:tcPr>
            <w:tcW w:w="2732" w:type="dxa"/>
            <w:vMerge w:val="continue"/>
            <w:textDirection w:val="lrTb"/>
            <w:noWrap w:val="false"/>
          </w:tcPr>
          <w:p>
            <w:pPr>
              <w:pStyle w:val="786"/>
              <w:jc w:val="left"/>
              <w:spacing w:before="0" w:after="0"/>
              <w:widowControl w:val="off"/>
              <w:rPr>
                <w:highlight w:val="none"/>
                <w:shd w:val="clear" w:color="auto" w:fill="ffff00"/>
                <w:lang w:val="ru-RU" w:bidi="ar-SA"/>
              </w:rPr>
            </w:pPr>
            <w:r>
              <w:rPr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</w:p>
        </w:tc>
        <w:tc>
          <w:tcPr>
            <w:tcW w:w="2968" w:type="dxa"/>
            <w:vMerge w:val="continue"/>
            <w:textDirection w:val="lrTb"/>
            <w:noWrap w:val="false"/>
          </w:tcPr>
          <w:p>
            <w:pPr>
              <w:pStyle w:val="786"/>
              <w:jc w:val="left"/>
              <w:spacing w:before="0" w:after="0"/>
              <w:widowControl w:val="off"/>
              <w:rPr>
                <w:highlight w:val="none"/>
                <w:shd w:val="clear" w:color="auto" w:fill="ffff00"/>
                <w:lang w:val="ru-RU" w:bidi="ar-SA"/>
              </w:rPr>
            </w:pPr>
            <w:r>
              <w:rPr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</w:p>
        </w:tc>
      </w:tr>
      <w:tr>
        <w:tblPrEx/>
        <w:trPr/>
        <w:tc>
          <w:tcPr>
            <w:tcW w:w="905" w:type="dxa"/>
            <w:textDirection w:val="lrTb"/>
            <w:noWrap w:val="false"/>
          </w:tcPr>
          <w:p>
            <w:pPr>
              <w:pStyle w:val="876"/>
              <w:numPr>
                <w:ilvl w:val="2"/>
                <w:numId w:val="3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tcW w:w="3063" w:type="dxa"/>
            <w:textDirection w:val="lrTb"/>
            <w:noWrap w:val="false"/>
          </w:tcPr>
          <w:p>
            <w:pPr>
              <w:pStyle w:val="786"/>
              <w:numPr>
                <w:ilvl w:val="0"/>
                <w:numId w:val="0"/>
              </w:numPr>
              <w:ind w:left="0" w:firstLine="0"/>
              <w:jc w:val="left"/>
              <w:spacing w:before="0" w:beforeAutospacing="0" w:after="0" w:afterAutospacing="0"/>
              <w:widowControl w:val="off"/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  <w:outlineLvl w:val="2"/>
            </w:pPr>
            <w:r>
              <w:rPr>
                <w:i w:val="0"/>
                <w:iCs w:val="0"/>
                <w:sz w:val="24"/>
                <w:szCs w:val="24"/>
              </w:rPr>
            </w:r>
            <w:bookmarkStart w:id="33" w:name="undefined_Копия_6"/>
            <w:r>
              <w:rPr>
                <w:i w:val="0"/>
                <w:iCs w:val="0"/>
                <w:sz w:val="24"/>
                <w:szCs w:val="24"/>
              </w:rPr>
            </w:r>
            <w:bookmarkEnd w:id="14"/>
            <w:r>
              <w:rPr>
                <w:rFonts w:eastAsia="Calibri"/>
                <w:i w:val="0"/>
                <w:iCs w:val="0"/>
                <w:sz w:val="24"/>
                <w:szCs w:val="24"/>
                <w:shd w:val="clear" w:color="auto" w:fill="auto"/>
                <w:lang w:val="ru-RU" w:bidi="ar-SA"/>
              </w:rPr>
              <w:t xml:space="preserve">Требования к безопасности выполняемых услуг</w:t>
            </w:r>
            <w:bookmarkEnd w:id="33"/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pStyle w:val="786"/>
              <w:ind w:left="0" w:right="0" w:firstLine="283"/>
              <w:jc w:val="both"/>
              <w:spacing w:before="0" w:beforeAutospacing="0" w:after="0" w:afterAutospacing="0"/>
              <w:widowControl w:val="off"/>
              <w:tabs>
                <w:tab w:val="left" w:pos="567" w:leader="none"/>
                <w:tab w:val="clear" w:pos="720" w:leader="none"/>
                <w:tab w:val="left" w:pos="3685" w:leader="none"/>
              </w:tabs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i w:val="0"/>
                <w:iCs w:val="0"/>
                <w:sz w:val="24"/>
                <w:szCs w:val="24"/>
                <w:shd w:val="clear" w:color="auto" w:fill="auto"/>
                <w:lang w:val="ru-RU" w:bidi="ar-SA"/>
              </w:rPr>
              <w:t xml:space="preserve">Провести инструктаж персонала, задействованного при выполнении работ на территории Заказчика, об</w:t>
            </w:r>
            <w:r>
              <w:rPr>
                <w:i w:val="0"/>
                <w:iCs w:val="0"/>
                <w:sz w:val="24"/>
                <w:szCs w:val="24"/>
                <w:shd w:val="clear" w:color="auto" w:fill="auto"/>
                <w:lang w:val="ru-RU" w:bidi="ar-SA"/>
              </w:rPr>
              <w:t xml:space="preserve">еспечить соблюдение (в том числе указанным персоналом) требований охраны труда, пожарной и промышленной безопасности, экологических, санитарных требований и правил, а также иных нормативных правовых актов и требований локальных нормативных актов Заказчика.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</w:tc>
        <w:tc>
          <w:tcPr>
            <w:tcW w:w="2732" w:type="dxa"/>
            <w:vMerge w:val="continue"/>
            <w:textDirection w:val="lrTb"/>
            <w:noWrap w:val="false"/>
          </w:tcPr>
          <w:p>
            <w:pPr>
              <w:pStyle w:val="786"/>
              <w:jc w:val="left"/>
              <w:spacing w:before="0" w:after="0"/>
              <w:widowControl w:val="off"/>
              <w:rPr>
                <w:highlight w:val="none"/>
                <w:shd w:val="clear" w:color="auto" w:fill="ffff00"/>
                <w:lang w:val="ru-RU" w:bidi="ar-SA"/>
              </w:rPr>
            </w:pPr>
            <w:r>
              <w:rPr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</w:p>
        </w:tc>
        <w:tc>
          <w:tcPr>
            <w:tcW w:w="2968" w:type="dxa"/>
            <w:vMerge w:val="continue"/>
            <w:textDirection w:val="lrTb"/>
            <w:noWrap w:val="false"/>
          </w:tcPr>
          <w:p>
            <w:pPr>
              <w:pStyle w:val="786"/>
              <w:jc w:val="left"/>
              <w:spacing w:before="0" w:after="0"/>
              <w:widowControl w:val="off"/>
              <w:rPr>
                <w:highlight w:val="none"/>
                <w:shd w:val="clear" w:color="auto" w:fill="ffff00"/>
                <w:lang w:val="ru-RU" w:bidi="ar-SA"/>
              </w:rPr>
            </w:pPr>
            <w:r>
              <w:rPr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</w:p>
        </w:tc>
      </w:tr>
      <w:tr>
        <w:tblPrEx/>
        <w:trPr/>
        <w:tc>
          <w:tcPr>
            <w:tcW w:w="905" w:type="dxa"/>
            <w:textDirection w:val="lrTb"/>
            <w:noWrap w:val="false"/>
          </w:tcPr>
          <w:p>
            <w:pPr>
              <w:pStyle w:val="876"/>
              <w:numPr>
                <w:ilvl w:val="2"/>
                <w:numId w:val="3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tcW w:w="3063" w:type="dxa"/>
            <w:textDirection w:val="lrTb"/>
            <w:noWrap w:val="false"/>
          </w:tcPr>
          <w:p>
            <w:pPr>
              <w:pStyle w:val="786"/>
              <w:numPr>
                <w:ilvl w:val="0"/>
                <w:numId w:val="0"/>
              </w:numPr>
              <w:ind w:left="0" w:firstLine="0"/>
              <w:jc w:val="left"/>
              <w:spacing w:before="0" w:beforeAutospacing="0" w:after="0" w:afterAutospacing="0"/>
              <w:widowControl w:val="off"/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  <w:outlineLvl w:val="2"/>
            </w:pPr>
            <w:r>
              <w:rPr>
                <w:i w:val="0"/>
                <w:iCs w:val="0"/>
                <w:sz w:val="24"/>
                <w:szCs w:val="24"/>
              </w:rPr>
            </w:r>
            <w:bookmarkStart w:id="34" w:name="undefined_Копия_7"/>
            <w:r>
              <w:rPr>
                <w:i w:val="0"/>
                <w:iCs w:val="0"/>
                <w:sz w:val="24"/>
                <w:szCs w:val="24"/>
              </w:rPr>
            </w:r>
            <w:bookmarkEnd w:id="34"/>
            <w:r>
              <w:rPr>
                <w:rFonts w:eastAsia="Calibri"/>
                <w:i w:val="0"/>
                <w:iCs w:val="0"/>
                <w:sz w:val="24"/>
                <w:szCs w:val="24"/>
                <w:shd w:val="clear" w:color="auto" w:fill="auto"/>
                <w:lang w:val="ru-RU" w:bidi="ar-SA"/>
              </w:rPr>
              <w:t xml:space="preserve">Соблюдение требований пожарной безопасности</w:t>
            </w:r>
            <w:bookmarkStart w:id="35" w:name="undefined_Копия_8"/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pStyle w:val="786"/>
              <w:ind w:firstLine="283"/>
              <w:jc w:val="both"/>
              <w:spacing w:before="0" w:beforeAutospacing="0" w:after="0" w:afterAutospacing="0" w:line="228" w:lineRule="auto"/>
              <w:widowControl w:val="off"/>
              <w:tabs>
                <w:tab w:val="left" w:pos="567" w:leader="none"/>
                <w:tab w:val="clear" w:pos="720" w:leader="none"/>
              </w:tabs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i w:val="0"/>
                <w:iCs w:val="0"/>
                <w:sz w:val="24"/>
                <w:szCs w:val="24"/>
                <w:shd w:val="clear" w:color="auto" w:fill="auto"/>
                <w:lang w:val="ru-RU" w:bidi="ar-SA"/>
              </w:rPr>
              <w:t xml:space="preserve">Меры пожарной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  <w:p>
            <w:pPr>
              <w:pStyle w:val="876"/>
              <w:numPr>
                <w:ilvl w:val="0"/>
                <w:numId w:val="5"/>
              </w:numPr>
              <w:contextualSpacing/>
              <w:ind w:left="0" w:right="0" w:firstLine="0"/>
              <w:jc w:val="both"/>
              <w:spacing w:before="0" w:beforeAutospacing="0" w:after="0" w:afterAutospacing="0" w:line="228" w:lineRule="auto"/>
              <w:shd w:val="clear" w:color="auto" w:fill="ffffff"/>
              <w:widowControl w:val="off"/>
              <w:tabs>
                <w:tab w:val="left" w:pos="283" w:leader="none"/>
                <w:tab w:val="clear" w:pos="720" w:leader="none"/>
              </w:tabs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i w:val="0"/>
                <w:iCs w:val="0"/>
                <w:sz w:val="24"/>
                <w:szCs w:val="24"/>
                <w:shd w:val="clear" w:color="auto" w:fill="auto"/>
                <w:lang w:val="ru-RU" w:bidi="ar-SA"/>
              </w:rPr>
              <w:t xml:space="preserve">Правила противопожарного режима в Российской Федерации, утверждены Постановлением Правительства РФ от 16.09.2020 № 1479;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  <w:p>
            <w:pPr>
              <w:pStyle w:val="876"/>
              <w:numPr>
                <w:ilvl w:val="0"/>
                <w:numId w:val="5"/>
              </w:numPr>
              <w:contextualSpacing/>
              <w:ind w:left="0" w:right="0" w:firstLine="0"/>
              <w:jc w:val="both"/>
              <w:spacing w:before="0" w:beforeAutospacing="0" w:after="0" w:afterAutospacing="0" w:line="228" w:lineRule="auto"/>
              <w:shd w:val="clear" w:color="auto" w:fill="ffffff"/>
              <w:widowControl w:val="off"/>
              <w:tabs>
                <w:tab w:val="left" w:pos="283" w:leader="none"/>
                <w:tab w:val="clear" w:pos="720" w:leader="none"/>
              </w:tabs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i w:val="0"/>
                <w:iCs w:val="0"/>
                <w:sz w:val="24"/>
                <w:szCs w:val="24"/>
                <w:shd w:val="clear" w:color="auto" w:fill="auto"/>
                <w:lang w:val="ru-RU" w:bidi="ar-SA"/>
              </w:rPr>
              <w:t xml:space="preserve">Технический регламент о требованиях пожарной безопасности. №123-ФЗ от 22.07.2008;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  <w:p>
            <w:pPr>
              <w:pStyle w:val="876"/>
              <w:numPr>
                <w:ilvl w:val="0"/>
                <w:numId w:val="5"/>
              </w:numPr>
              <w:contextualSpacing/>
              <w:ind w:left="0" w:right="0" w:firstLine="0"/>
              <w:jc w:val="both"/>
              <w:spacing w:before="0" w:beforeAutospacing="0" w:after="0" w:afterAutospacing="0" w:line="228" w:lineRule="auto"/>
              <w:widowControl w:val="off"/>
              <w:tabs>
                <w:tab w:val="left" w:pos="283" w:leader="none"/>
                <w:tab w:val="clear" w:pos="720" w:leader="none"/>
              </w:tabs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i w:val="0"/>
                <w:iCs w:val="0"/>
                <w:sz w:val="24"/>
                <w:szCs w:val="24"/>
                <w:shd w:val="clear" w:color="auto" w:fill="auto"/>
                <w:lang w:val="ru-RU" w:bidi="ar-SA"/>
              </w:rPr>
              <w:t xml:space="preserve">ГОСТ 12.1.004-91 Система стандартов безопасности труда. Пожарная безопасность. Общие требования.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  <w:p>
            <w:pPr>
              <w:pStyle w:val="786"/>
              <w:ind w:left="0" w:right="0" w:firstLine="283"/>
              <w:jc w:val="both"/>
              <w:spacing w:before="0" w:beforeAutospacing="0" w:after="0" w:afterAutospacing="0" w:line="228" w:lineRule="auto"/>
              <w:widowControl w:val="off"/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i w:val="0"/>
                <w:iCs w:val="0"/>
                <w:sz w:val="24"/>
                <w:szCs w:val="24"/>
                <w:shd w:val="clear" w:color="auto" w:fill="auto"/>
                <w:lang w:val="ru-RU" w:bidi="ar-SA"/>
              </w:rPr>
              <w:t xml:space="preserve">При выполнении работ дополнительно необходимо соблюдать требования объектовых (производственных) инструкций, пожарные и санитарные нормы, правила охраны труда, действующие на предприятии Заказчика.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  <w:p>
            <w:pPr>
              <w:pStyle w:val="786"/>
              <w:contextualSpacing/>
              <w:ind w:left="0" w:right="0" w:firstLine="283"/>
              <w:jc w:val="both"/>
              <w:spacing w:before="0" w:beforeAutospacing="0" w:after="0" w:afterAutospacing="0" w:line="228" w:lineRule="auto"/>
              <w:widowControl w:val="off"/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i w:val="0"/>
                <w:iCs w:val="0"/>
                <w:sz w:val="24"/>
                <w:szCs w:val="24"/>
                <w:shd w:val="clear" w:color="auto" w:fill="auto"/>
                <w:lang w:val="ru-RU" w:bidi="ar-SA"/>
              </w:rPr>
              <w:t xml:space="preserve">Персональную ответственность за обеспечение пожарной безопасности несёт руководитель Подрядчика или лицо, его замещающее.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</w:tc>
        <w:tc>
          <w:tcPr>
            <w:tcW w:w="2732" w:type="dxa"/>
            <w:vMerge w:val="continue"/>
            <w:textDirection w:val="lrTb"/>
            <w:noWrap w:val="false"/>
          </w:tcPr>
          <w:p>
            <w:pPr>
              <w:pStyle w:val="786"/>
              <w:jc w:val="left"/>
              <w:spacing w:before="0" w:after="0"/>
              <w:widowControl w:val="off"/>
              <w:rPr>
                <w:highlight w:val="none"/>
                <w:shd w:val="clear" w:color="auto" w:fill="ffff00"/>
                <w:lang w:val="ru-RU" w:bidi="ar-SA"/>
              </w:rPr>
            </w:pPr>
            <w:r>
              <w:rPr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</w:p>
        </w:tc>
        <w:tc>
          <w:tcPr>
            <w:tcW w:w="2968" w:type="dxa"/>
            <w:vMerge w:val="continue"/>
            <w:textDirection w:val="lrTb"/>
            <w:noWrap w:val="false"/>
          </w:tcPr>
          <w:p>
            <w:pPr>
              <w:pStyle w:val="786"/>
              <w:jc w:val="left"/>
              <w:spacing w:before="0" w:after="0"/>
              <w:widowControl w:val="off"/>
              <w:rPr>
                <w:highlight w:val="none"/>
                <w:shd w:val="clear" w:color="auto" w:fill="ffff00"/>
                <w:lang w:val="ru-RU" w:bidi="ar-SA"/>
              </w:rPr>
            </w:pPr>
            <w:r>
              <w:rPr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</w:p>
        </w:tc>
      </w:tr>
      <w:tr>
        <w:tblPrEx/>
        <w:trPr/>
        <w:tc>
          <w:tcPr>
            <w:tcW w:w="905" w:type="dxa"/>
            <w:textDirection w:val="lrTb"/>
            <w:noWrap w:val="false"/>
          </w:tcPr>
          <w:p>
            <w:pPr>
              <w:pStyle w:val="876"/>
              <w:numPr>
                <w:ilvl w:val="2"/>
                <w:numId w:val="3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tcW w:w="3063" w:type="dxa"/>
            <w:textDirection w:val="lrTb"/>
            <w:noWrap w:val="false"/>
          </w:tcPr>
          <w:p>
            <w:pPr>
              <w:pStyle w:val="786"/>
              <w:numPr>
                <w:ilvl w:val="0"/>
                <w:numId w:val="0"/>
              </w:numPr>
              <w:ind w:left="0" w:firstLine="0"/>
              <w:jc w:val="left"/>
              <w:spacing w:before="0" w:beforeAutospacing="0" w:after="0" w:afterAutospacing="0"/>
              <w:widowControl w:val="off"/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  <w:outlineLvl w:val="2"/>
            </w:pPr>
            <w:r>
              <w:rPr>
                <w:i w:val="0"/>
                <w:iCs w:val="0"/>
                <w:sz w:val="24"/>
                <w:szCs w:val="24"/>
              </w:rPr>
            </w:r>
            <w:bookmarkStart w:id="36" w:name="undefined_Копия_9"/>
            <w:r>
              <w:rPr>
                <w:i w:val="0"/>
                <w:iCs w:val="0"/>
                <w:sz w:val="24"/>
                <w:szCs w:val="24"/>
              </w:rPr>
            </w:r>
            <w:bookmarkEnd w:id="35"/>
            <w:r>
              <w:rPr>
                <w:rFonts w:eastAsia="Calibri"/>
                <w:i w:val="0"/>
                <w:iCs w:val="0"/>
                <w:sz w:val="24"/>
                <w:szCs w:val="24"/>
                <w:shd w:val="clear" w:color="auto" w:fill="auto"/>
                <w:lang w:val="ru-RU" w:bidi="ar-SA"/>
              </w:rPr>
              <w:t xml:space="preserve">Соблюдение требований к охране окружающей среды</w:t>
            </w:r>
            <w:bookmarkEnd w:id="36"/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pStyle w:val="786"/>
              <w:jc w:val="both"/>
              <w:spacing w:before="0" w:beforeAutospacing="0" w:after="0" w:afterAutospacing="0" w:line="228" w:lineRule="auto"/>
              <w:widowControl w:val="off"/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i w:val="0"/>
                <w:iCs w:val="0"/>
                <w:sz w:val="24"/>
                <w:szCs w:val="24"/>
                <w:shd w:val="clear" w:color="auto" w:fill="auto"/>
                <w:lang w:val="ru-RU" w:bidi="ar-SA"/>
              </w:rPr>
              <w:t xml:space="preserve">При выполнении всех работ необходимо строго соблюдать требования защиты окружающей среды, сохранения её устойчивого равновесия и не нарушать условия землепользования, установленные законодательством об охране природы.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  <w:p>
            <w:pPr>
              <w:pStyle w:val="786"/>
              <w:ind w:left="0" w:right="0" w:firstLine="0"/>
              <w:jc w:val="both"/>
              <w:spacing w:before="0" w:beforeAutospacing="0" w:after="0" w:afterAutospacing="0" w:line="228" w:lineRule="auto"/>
              <w:widowControl w:val="off"/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i w:val="0"/>
                <w:iCs w:val="0"/>
                <w:sz w:val="24"/>
                <w:szCs w:val="24"/>
                <w:shd w:val="clear" w:color="auto" w:fill="auto"/>
                <w:lang w:val="ru-RU" w:bidi="ar-SA"/>
              </w:rPr>
              <w:t xml:space="preserve">Отходы, строительный мусор должны складироваться </w:t>
            </w:r>
            <w:r>
              <w:rPr>
                <w:rFonts w:eastAsia="Times New Roman" w:cs="Times New Roman"/>
                <w:bCs/>
                <w:i w:val="0"/>
                <w:iCs w:val="0"/>
                <w:sz w:val="24"/>
                <w:szCs w:val="24"/>
                <w:shd w:val="clear" w:color="auto" w:fill="auto"/>
                <w:lang w:val="ru-RU" w:eastAsia="ru-RU" w:bidi="ar-SA"/>
              </w:rPr>
              <w:t xml:space="preserve">на территории Артемовской ТЭЦ в местах, указанных Заказчиком,</w:t>
            </w:r>
            <w:r>
              <w:rPr>
                <w:i w:val="0"/>
                <w:iCs w:val="0"/>
                <w:sz w:val="24"/>
                <w:szCs w:val="24"/>
                <w:shd w:val="clear" w:color="auto" w:fill="auto"/>
                <w:lang w:val="ru-RU" w:bidi="ar-SA"/>
              </w:rPr>
              <w:t xml:space="preserve"> для дальнейшей утилизации.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  <w:p>
            <w:pPr>
              <w:pStyle w:val="786"/>
              <w:contextualSpacing/>
              <w:ind w:left="0" w:right="37" w:firstLine="0"/>
              <w:jc w:val="both"/>
              <w:spacing w:before="0" w:beforeAutospacing="0" w:after="0" w:afterAutospacing="0" w:line="228" w:lineRule="auto"/>
              <w:widowControl w:val="off"/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i w:val="0"/>
                <w:iCs w:val="0"/>
                <w:sz w:val="24"/>
                <w:szCs w:val="24"/>
                <w:shd w:val="clear" w:color="auto" w:fill="auto"/>
                <w:lang w:val="ru-RU" w:bidi="ar-SA"/>
              </w:rPr>
              <w:t xml:space="preserve">Мероприятия и услуги по охране окружающей среды вести в соответствии: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  <w:p>
            <w:pPr>
              <w:pStyle w:val="876"/>
              <w:numPr>
                <w:ilvl w:val="0"/>
                <w:numId w:val="6"/>
              </w:numPr>
              <w:contextualSpacing/>
              <w:ind w:left="0" w:right="37" w:firstLine="0"/>
              <w:jc w:val="both"/>
              <w:spacing w:before="0" w:beforeAutospacing="0" w:after="0" w:afterAutospacing="0" w:line="228" w:lineRule="auto"/>
              <w:widowControl w:val="off"/>
              <w:tabs>
                <w:tab w:val="left" w:pos="283" w:leader="none"/>
                <w:tab w:val="clear" w:pos="720" w:leader="none"/>
              </w:tabs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i w:val="0"/>
                <w:iCs w:val="0"/>
                <w:sz w:val="24"/>
                <w:szCs w:val="24"/>
                <w:shd w:val="clear" w:color="auto" w:fill="auto"/>
                <w:lang w:val="ru-RU" w:bidi="ar-SA"/>
              </w:rPr>
              <w:t xml:space="preserve">Федеральный закон от 10.01.2002 № 7-ФЗ «Об охране окружающей среды» (ред. от 08.08.2024);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  <w:p>
            <w:pPr>
              <w:pStyle w:val="876"/>
              <w:numPr>
                <w:ilvl w:val="0"/>
                <w:numId w:val="6"/>
              </w:numPr>
              <w:contextualSpacing/>
              <w:ind w:left="0" w:right="37" w:firstLine="0"/>
              <w:jc w:val="both"/>
              <w:spacing w:before="0" w:beforeAutospacing="0" w:after="0" w:afterAutospacing="0" w:line="228" w:lineRule="auto"/>
              <w:widowControl w:val="off"/>
              <w:tabs>
                <w:tab w:val="left" w:pos="283" w:leader="none"/>
                <w:tab w:val="clear" w:pos="720" w:leader="none"/>
              </w:tabs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i w:val="0"/>
                <w:iCs w:val="0"/>
                <w:sz w:val="24"/>
                <w:szCs w:val="24"/>
                <w:shd w:val="clear" w:color="auto" w:fill="auto"/>
                <w:lang w:val="ru-RU" w:bidi="ar-SA"/>
              </w:rPr>
              <w:t xml:space="preserve">Федеральный закон от 04.05.1999 № 96-ФЗ «Об охране атмосферного воздуха» (ред. от 08.08.2024);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  <w:p>
            <w:pPr>
              <w:pStyle w:val="876"/>
              <w:numPr>
                <w:ilvl w:val="0"/>
                <w:numId w:val="6"/>
              </w:numPr>
              <w:contextualSpacing/>
              <w:ind w:left="0" w:right="37" w:firstLine="0"/>
              <w:jc w:val="both"/>
              <w:spacing w:before="0" w:beforeAutospacing="0" w:after="0" w:afterAutospacing="0" w:line="228" w:lineRule="auto"/>
              <w:widowControl w:val="off"/>
              <w:tabs>
                <w:tab w:val="left" w:pos="283" w:leader="none"/>
                <w:tab w:val="clear" w:pos="720" w:leader="none"/>
              </w:tabs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i w:val="0"/>
                <w:iCs w:val="0"/>
                <w:sz w:val="24"/>
                <w:szCs w:val="24"/>
                <w:shd w:val="clear" w:color="auto" w:fill="auto"/>
                <w:lang w:val="ru-RU" w:bidi="ar-SA"/>
              </w:rPr>
              <w:t xml:space="preserve">Водный кодекс Российской Федерации от 03.06.2006 № 74-ФЗ (ред. от 08.08.2024)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</w:tc>
        <w:tc>
          <w:tcPr>
            <w:tcW w:w="2732" w:type="dxa"/>
            <w:vMerge w:val="continue"/>
            <w:textDirection w:val="lrTb"/>
            <w:noWrap w:val="false"/>
          </w:tcPr>
          <w:p>
            <w:pPr>
              <w:pStyle w:val="786"/>
              <w:jc w:val="left"/>
              <w:spacing w:before="0" w:after="0"/>
              <w:widowControl w:val="off"/>
              <w:rPr>
                <w:highlight w:val="none"/>
                <w:shd w:val="clear" w:color="auto" w:fill="ffff00"/>
                <w:lang w:val="ru-RU" w:bidi="ar-SA"/>
              </w:rPr>
            </w:pPr>
            <w:r>
              <w:rPr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</w:p>
        </w:tc>
        <w:tc>
          <w:tcPr>
            <w:tcW w:w="2968" w:type="dxa"/>
            <w:vMerge w:val="continue"/>
            <w:textDirection w:val="lrTb"/>
            <w:noWrap w:val="false"/>
          </w:tcPr>
          <w:p>
            <w:pPr>
              <w:pStyle w:val="786"/>
              <w:jc w:val="left"/>
              <w:spacing w:before="0" w:after="0"/>
              <w:widowControl w:val="off"/>
              <w:rPr>
                <w:highlight w:val="none"/>
                <w:shd w:val="clear" w:color="auto" w:fill="ffff00"/>
                <w:lang w:val="ru-RU" w:bidi="ar-SA"/>
              </w:rPr>
            </w:pPr>
            <w:r>
              <w:rPr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</w:p>
        </w:tc>
      </w:tr>
      <w:tr>
        <w:tblPrEx/>
        <w:trPr>
          <w:trHeight w:val="178"/>
        </w:trPr>
        <w:tc>
          <w:tcPr>
            <w:tcW w:w="905" w:type="dxa"/>
            <w:textDirection w:val="lrTb"/>
            <w:noWrap w:val="false"/>
          </w:tcPr>
          <w:p>
            <w:pPr>
              <w:pStyle w:val="876"/>
              <w:numPr>
                <w:ilvl w:val="2"/>
                <w:numId w:val="3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tcW w:w="3063" w:type="dxa"/>
            <w:textDirection w:val="lrTb"/>
            <w:noWrap w:val="false"/>
          </w:tcPr>
          <w:p>
            <w:pPr>
              <w:pStyle w:val="786"/>
              <w:numPr>
                <w:ilvl w:val="0"/>
                <w:numId w:val="0"/>
              </w:numPr>
              <w:ind w:left="0" w:firstLine="0"/>
              <w:jc w:val="left"/>
              <w:spacing w:before="0" w:beforeAutospacing="0" w:after="0" w:afterAutospacing="0"/>
              <w:widowControl w:val="off"/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  <w:outlineLvl w:val="2"/>
            </w:pPr>
            <w:r>
              <w:rPr>
                <w:rFonts w:eastAsia="Calibri"/>
                <w:i w:val="0"/>
                <w:iCs w:val="0"/>
                <w:sz w:val="24"/>
                <w:szCs w:val="24"/>
                <w:shd w:val="clear" w:color="auto" w:fill="auto"/>
                <w:lang w:val="ru-RU" w:bidi="ar-SA"/>
              </w:rPr>
              <w:t xml:space="preserve">Соблюдение требований охраны труда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pStyle w:val="786"/>
              <w:ind w:left="0" w:right="0" w:firstLine="283"/>
              <w:jc w:val="both"/>
              <w:spacing w:before="0" w:beforeAutospacing="0" w:after="0" w:afterAutospacing="0" w:line="228" w:lineRule="auto"/>
              <w:widowControl w:val="off"/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i w:val="0"/>
                <w:iCs w:val="0"/>
                <w:sz w:val="24"/>
                <w:szCs w:val="24"/>
                <w:shd w:val="clear" w:color="auto" w:fill="auto"/>
                <w:lang w:val="ru-RU" w:bidi="ar-SA"/>
              </w:rPr>
              <w:t xml:space="preserve">Контроль по соблюдению требований охраны труда осуществляется Подрядчиком и Заказчиком.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  <w:p>
            <w:pPr>
              <w:pStyle w:val="786"/>
              <w:ind w:left="0" w:right="0" w:firstLine="283"/>
              <w:jc w:val="both"/>
              <w:spacing w:before="0" w:beforeAutospacing="0" w:after="0" w:afterAutospacing="0" w:line="228" w:lineRule="auto"/>
              <w:widowControl w:val="off"/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i w:val="0"/>
                <w:iCs w:val="0"/>
                <w:sz w:val="24"/>
                <w:szCs w:val="24"/>
                <w:shd w:val="clear" w:color="auto" w:fill="auto"/>
                <w:lang w:val="ru-RU" w:bidi="ar-SA"/>
              </w:rPr>
              <w:t xml:space="preserve">Заказчик обязуется назначить куратора и обеспечить допуск персонала Подрядчика к месту проведения ремонтных услуг</w:t>
            </w:r>
            <w:r>
              <w:rPr>
                <w:i w:val="0"/>
                <w:iCs w:val="0"/>
                <w:sz w:val="24"/>
                <w:szCs w:val="24"/>
                <w:shd w:val="clear" w:color="auto" w:fill="auto"/>
                <w:lang w:val="ru-RU" w:bidi="ar-SA"/>
              </w:rPr>
              <w:t xml:space="preserve">, </w:t>
            </w:r>
            <w:r>
              <w:rPr>
                <w:i w:val="0"/>
                <w:iCs w:val="0"/>
                <w:sz w:val="24"/>
                <w:szCs w:val="24"/>
                <w:shd w:val="clear" w:color="auto" w:fill="auto"/>
                <w:lang w:val="ru-RU" w:bidi="ar-SA"/>
              </w:rPr>
              <w:t xml:space="preserve">ознакомить Подрядчика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внутриобъектового режима Заказчика.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  <w:p>
            <w:pPr>
              <w:pStyle w:val="786"/>
              <w:ind w:left="0" w:right="0" w:firstLine="283"/>
              <w:jc w:val="both"/>
              <w:spacing w:before="0" w:beforeAutospacing="0" w:after="0" w:afterAutospacing="0"/>
              <w:widowControl w:val="off"/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i w:val="0"/>
                <w:iCs w:val="0"/>
                <w:sz w:val="24"/>
                <w:szCs w:val="24"/>
                <w:shd w:val="clear" w:color="auto" w:fill="auto"/>
                <w:lang w:eastAsia="en-US"/>
              </w:rPr>
              <w:t xml:space="preserve">Применяемые при работах механизмы и грузоподъемны</w:t>
            </w:r>
            <w:r>
              <w:rPr>
                <w:i w:val="0"/>
                <w:iCs w:val="0"/>
                <w:sz w:val="24"/>
                <w:szCs w:val="24"/>
                <w:shd w:val="clear" w:color="auto" w:fill="auto"/>
                <w:lang w:eastAsia="en-US"/>
              </w:rPr>
              <w:t xml:space="preserve">е машины (в соответствии с разрабатываемым Подрядчиком ППР), приспособления и инструмент должны быть испытаны и эксплуатироваться в соответствии с требованиями стандартов безопасности труда, правил Ростехнадзора, а также инструкций заводов – изготовителей.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  <w:p>
            <w:pPr>
              <w:pStyle w:val="786"/>
              <w:ind w:left="0" w:right="0" w:firstLine="283"/>
              <w:jc w:val="both"/>
              <w:spacing w:before="0" w:beforeAutospacing="0" w:after="0" w:afterAutospacing="0"/>
              <w:widowControl w:val="off"/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i w:val="0"/>
                <w:iCs w:val="0"/>
                <w:sz w:val="24"/>
                <w:szCs w:val="24"/>
                <w:shd w:val="clear" w:color="auto" w:fill="auto"/>
                <w:lang w:eastAsia="en-US"/>
              </w:rPr>
              <w:t xml:space="preserve">Организация ремонтной площадки, участков работ и рабочих мест должна обеспечивать безопасность труда работающих на всех этапах выполнения строительно-монтажных работ. Для производства работ в охранной зоне необходимо получить наряд-допуск.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  <w:p>
            <w:pPr>
              <w:pStyle w:val="786"/>
              <w:ind w:firstLine="283"/>
              <w:jc w:val="both"/>
              <w:spacing w:before="0" w:beforeAutospacing="0" w:after="0" w:afterAutospacing="0" w:line="228" w:lineRule="auto"/>
              <w:widowControl w:val="off"/>
              <w:tabs>
                <w:tab w:val="left" w:pos="567" w:leader="none"/>
                <w:tab w:val="clear" w:pos="720" w:leader="none"/>
              </w:tabs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i w:val="0"/>
                <w:iCs w:val="0"/>
                <w:sz w:val="24"/>
                <w:szCs w:val="24"/>
                <w:shd w:val="clear" w:color="auto" w:fill="auto"/>
              </w:rPr>
              <w:t xml:space="preserve">Меры по соблюдению требований охраны труда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  <w:p>
            <w:pPr>
              <w:pStyle w:val="786"/>
              <w:numPr>
                <w:ilvl w:val="0"/>
                <w:numId w:val="9"/>
              </w:numPr>
              <w:ind w:left="62" w:firstLine="0"/>
              <w:jc w:val="both"/>
              <w:spacing w:before="0" w:beforeAutospacing="0" w:after="0" w:afterAutospacing="0" w:line="228" w:lineRule="auto"/>
              <w:widowControl w:val="off"/>
              <w:tabs>
                <w:tab w:val="left" w:pos="425" w:leader="none"/>
                <w:tab w:val="clear" w:pos="720" w:leader="none"/>
              </w:tabs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shd w:val="clear" w:color="auto" w:fill="auto"/>
              </w:rPr>
              <w:t xml:space="preserve">Правила по охране труда при эксплуатации объектов инфраструктуры железнодорожного транспорта, утв. Приказом Министерства труда и социальной защиты РФ от 25.09.2020 N 652н;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  <w:p>
            <w:pPr>
              <w:pStyle w:val="786"/>
              <w:numPr>
                <w:ilvl w:val="0"/>
                <w:numId w:val="9"/>
              </w:numPr>
              <w:ind w:left="62" w:firstLine="0"/>
              <w:jc w:val="both"/>
              <w:spacing w:before="0" w:beforeAutospacing="0" w:after="0" w:afterAutospacing="0" w:line="228" w:lineRule="auto"/>
              <w:widowControl w:val="off"/>
              <w:tabs>
                <w:tab w:val="left" w:pos="425" w:leader="none"/>
                <w:tab w:val="clear" w:pos="720" w:leader="none"/>
              </w:tabs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i w:val="0"/>
                <w:iCs w:val="0"/>
                <w:sz w:val="24"/>
                <w:szCs w:val="24"/>
                <w:shd w:val="clear" w:color="auto" w:fill="auto"/>
              </w:rPr>
              <w:t xml:space="preserve">Правила по охране труда при строительстве, реконструкции и ремонте (утверждены приказом Министерства труда от 11.12.2020 № 883н);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  <w:p>
            <w:pPr>
              <w:pStyle w:val="786"/>
              <w:numPr>
                <w:ilvl w:val="0"/>
                <w:numId w:val="9"/>
              </w:numPr>
              <w:ind w:left="62" w:firstLine="0"/>
              <w:jc w:val="both"/>
              <w:spacing w:before="0" w:beforeAutospacing="0" w:after="0" w:afterAutospacing="0" w:line="228" w:lineRule="auto"/>
              <w:widowControl w:val="off"/>
              <w:tabs>
                <w:tab w:val="left" w:pos="425" w:leader="none"/>
                <w:tab w:val="clear" w:pos="720" w:leader="none"/>
              </w:tabs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i w:val="0"/>
                <w:iCs w:val="0"/>
                <w:sz w:val="24"/>
                <w:szCs w:val="24"/>
                <w:shd w:val="clear" w:color="auto" w:fill="auto"/>
              </w:rPr>
              <w:t xml:space="preserve">Правила по охране труда при работе с инструментом и приспособлениями (утверждены приказом Министерства труда от 27.11.2020 № 835н);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  <w:p>
            <w:pPr>
              <w:pStyle w:val="786"/>
              <w:numPr>
                <w:ilvl w:val="0"/>
                <w:numId w:val="9"/>
              </w:numPr>
              <w:ind w:left="62" w:firstLine="0"/>
              <w:jc w:val="both"/>
              <w:spacing w:before="0" w:beforeAutospacing="0" w:after="0" w:afterAutospacing="0" w:line="228" w:lineRule="auto"/>
              <w:widowControl w:val="off"/>
              <w:tabs>
                <w:tab w:val="left" w:pos="425" w:leader="none"/>
                <w:tab w:val="clear" w:pos="720" w:leader="none"/>
              </w:tabs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i w:val="0"/>
                <w:iCs w:val="0"/>
                <w:sz w:val="24"/>
                <w:szCs w:val="24"/>
                <w:shd w:val="clear" w:color="auto" w:fill="auto"/>
              </w:rPr>
              <w:t xml:space="preserve">Правила по охране труда при размещении, монтаже, техническом обслуживании и ремонте технологического оборудования (утверждены приказом Министерства труда от 27.11.2020 №833н);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  <w:p>
            <w:pPr>
              <w:pStyle w:val="786"/>
              <w:numPr>
                <w:ilvl w:val="0"/>
                <w:numId w:val="9"/>
              </w:numPr>
              <w:ind w:left="62" w:firstLine="0"/>
              <w:jc w:val="both"/>
              <w:spacing w:before="0" w:beforeAutospacing="0" w:after="0" w:afterAutospacing="0" w:line="228" w:lineRule="auto"/>
              <w:widowControl w:val="off"/>
              <w:tabs>
                <w:tab w:val="left" w:pos="425" w:leader="none"/>
                <w:tab w:val="clear" w:pos="720" w:leader="none"/>
              </w:tabs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i w:val="0"/>
                <w:iCs w:val="0"/>
                <w:sz w:val="24"/>
                <w:szCs w:val="24"/>
                <w:shd w:val="clear" w:color="auto" w:fill="auto"/>
              </w:rPr>
              <w:t xml:space="preserve">Правила по охране труда при обработке металлов (утв. приказом Министерства труда и социальной защиты Российской Федерации от 11.12.2020 №887н)</w:t>
            </w:r>
            <w:r>
              <w:rPr>
                <w:i w:val="0"/>
                <w:iCs w:val="0"/>
                <w:sz w:val="24"/>
                <w:szCs w:val="24"/>
                <w:shd w:val="clear" w:color="auto" w:fill="auto"/>
              </w:rPr>
              <w:t xml:space="preserve">;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  <w:p>
            <w:pPr>
              <w:pStyle w:val="786"/>
              <w:numPr>
                <w:ilvl w:val="0"/>
                <w:numId w:val="9"/>
              </w:numPr>
              <w:ind w:left="62" w:firstLine="0"/>
              <w:jc w:val="both"/>
              <w:spacing w:before="0" w:beforeAutospacing="0" w:after="0" w:afterAutospacing="0" w:line="228" w:lineRule="auto"/>
              <w:widowControl w:val="off"/>
              <w:tabs>
                <w:tab w:val="left" w:pos="425" w:leader="none"/>
                <w:tab w:val="clear" w:pos="720" w:leader="none"/>
              </w:tabs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i w:val="0"/>
                <w:iCs w:val="0"/>
                <w:sz w:val="24"/>
                <w:szCs w:val="24"/>
                <w:shd w:val="clear" w:color="auto" w:fill="auto"/>
              </w:rPr>
              <w:t xml:space="preserve">Правила при погрузочно-разгрузочных работах и размещении грузов (утв. приказом Министерства труда и социальной защиты Российской Федерации от 28.10.2020 №753н);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  <w:p>
            <w:pPr>
              <w:pStyle w:val="786"/>
              <w:numPr>
                <w:ilvl w:val="0"/>
                <w:numId w:val="9"/>
              </w:numPr>
              <w:ind w:left="62" w:firstLine="0"/>
              <w:jc w:val="both"/>
              <w:spacing w:before="0" w:beforeAutospacing="0" w:after="0" w:afterAutospacing="0" w:line="228" w:lineRule="auto"/>
              <w:widowControl w:val="off"/>
              <w:tabs>
                <w:tab w:val="left" w:pos="425" w:leader="none"/>
                <w:tab w:val="clear" w:pos="720" w:leader="none"/>
              </w:tabs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i w:val="0"/>
                <w:iCs w:val="0"/>
                <w:sz w:val="24"/>
                <w:szCs w:val="24"/>
                <w:shd w:val="clear" w:color="auto" w:fill="auto"/>
              </w:rPr>
              <w:t xml:space="preserve">Правила по охране труда при эксплуатации электроустановок, утвержденные Приказом Министерства труда и социальной защиты РФ от 15.12.2020 №903н;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  <w:p>
            <w:pPr>
              <w:pStyle w:val="786"/>
              <w:numPr>
                <w:ilvl w:val="0"/>
                <w:numId w:val="9"/>
              </w:numPr>
              <w:contextualSpacing/>
              <w:ind w:left="62" w:firstLine="0"/>
              <w:jc w:val="both"/>
              <w:spacing w:before="0" w:beforeAutospacing="0" w:after="0" w:afterAutospacing="0" w:line="228" w:lineRule="auto"/>
              <w:widowControl w:val="off"/>
              <w:tabs>
                <w:tab w:val="left" w:pos="313" w:leader="none"/>
                <w:tab w:val="left" w:pos="413" w:leader="none"/>
                <w:tab w:val="clear" w:pos="720" w:leader="none"/>
              </w:tabs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i w:val="0"/>
                <w:iCs w:val="0"/>
                <w:sz w:val="24"/>
                <w:szCs w:val="24"/>
                <w:shd w:val="clear" w:color="auto" w:fill="auto"/>
              </w:rPr>
              <w:t xml:space="preserve">Правила безопасности опасных производственных объектов, на которых используются подъемные сооружения (утв. приказом Федеральной службы по экологическому, технологическому и атомному надзору от 26.11.2020 №461).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  <w:p>
            <w:pPr>
              <w:pStyle w:val="876"/>
              <w:contextualSpacing/>
              <w:ind w:left="0" w:firstLine="0"/>
              <w:jc w:val="both"/>
              <w:spacing w:before="0" w:beforeAutospacing="0" w:after="0" w:afterAutospacing="0" w:line="228" w:lineRule="auto"/>
              <w:widowControl w:val="off"/>
              <w:tabs>
                <w:tab w:val="left" w:pos="256" w:leader="none"/>
                <w:tab w:val="clear" w:pos="720" w:leader="none"/>
              </w:tabs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i w:val="0"/>
                <w:iCs w:val="0"/>
                <w:sz w:val="24"/>
                <w:szCs w:val="24"/>
                <w:shd w:val="clear" w:color="auto" w:fill="auto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 .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</w:tc>
        <w:tc>
          <w:tcPr>
            <w:tcW w:w="2732" w:type="dxa"/>
            <w:vMerge w:val="continue"/>
            <w:textDirection w:val="lrTb"/>
            <w:noWrap w:val="false"/>
          </w:tcPr>
          <w:p>
            <w:pPr>
              <w:pStyle w:val="786"/>
              <w:jc w:val="left"/>
              <w:spacing w:before="0" w:after="0"/>
              <w:widowControl w:val="off"/>
              <w:rPr>
                <w:highlight w:val="none"/>
                <w:shd w:val="clear" w:color="auto" w:fill="ffff00"/>
                <w:lang w:val="ru-RU" w:bidi="ar-SA"/>
              </w:rPr>
            </w:pPr>
            <w:r>
              <w:rPr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</w:p>
        </w:tc>
        <w:tc>
          <w:tcPr>
            <w:tcW w:w="2968" w:type="dxa"/>
            <w:vMerge w:val="continue"/>
            <w:textDirection w:val="lrTb"/>
            <w:noWrap w:val="false"/>
          </w:tcPr>
          <w:p>
            <w:pPr>
              <w:pStyle w:val="786"/>
              <w:jc w:val="left"/>
              <w:spacing w:before="0" w:after="0"/>
              <w:widowControl w:val="off"/>
              <w:rPr>
                <w:highlight w:val="none"/>
                <w:shd w:val="clear" w:color="auto" w:fill="ffff00"/>
                <w:lang w:val="ru-RU" w:bidi="ar-SA"/>
              </w:rPr>
            </w:pPr>
            <w:r>
              <w:rPr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</w:p>
        </w:tc>
      </w:tr>
      <w:tr>
        <w:tblPrEx/>
        <w:trPr/>
        <w:tc>
          <w:tcPr>
            <w:tcW w:w="905" w:type="dxa"/>
            <w:textDirection w:val="lrTb"/>
            <w:noWrap w:val="false"/>
          </w:tcPr>
          <w:p>
            <w:pPr>
              <w:pStyle w:val="876"/>
              <w:numPr>
                <w:ilvl w:val="0"/>
                <w:numId w:val="3"/>
              </w:numPr>
              <w:contextualSpacing/>
              <w:jc w:val="center"/>
              <w:spacing w:before="60" w:after="60"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gridSpan w:val="2"/>
            <w:tcW w:w="8308" w:type="dxa"/>
            <w:textDirection w:val="lrTb"/>
            <w:noWrap w:val="false"/>
          </w:tcPr>
          <w:p>
            <w:pPr>
              <w:pStyle w:val="786"/>
              <w:jc w:val="left"/>
              <w:spacing w:before="0" w:after="0"/>
              <w:widowControl w:val="off"/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auto"/>
                <w:lang w:val="ru-RU" w:bidi="ar-SA"/>
              </w:rPr>
              <w:t xml:space="preserve">Требования к результатам работ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</w:tc>
        <w:tc>
          <w:tcPr>
            <w:tcW w:w="2732" w:type="dxa"/>
            <w:vMerge w:val="continue"/>
            <w:textDirection w:val="lrTb"/>
            <w:noWrap w:val="false"/>
          </w:tcPr>
          <w:p>
            <w:pPr>
              <w:pStyle w:val="786"/>
              <w:jc w:val="left"/>
              <w:spacing w:before="0" w:after="0"/>
              <w:widowControl w:val="off"/>
              <w:rPr>
                <w:highlight w:val="none"/>
                <w:shd w:val="clear" w:color="auto" w:fill="ffff00"/>
                <w:lang w:val="ru-RU" w:bidi="ar-SA"/>
              </w:rPr>
            </w:pPr>
            <w:r>
              <w:rPr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</w:p>
        </w:tc>
        <w:tc>
          <w:tcPr>
            <w:tcW w:w="2968" w:type="dxa"/>
            <w:vMerge w:val="continue"/>
            <w:textDirection w:val="lrTb"/>
            <w:noWrap w:val="false"/>
          </w:tcPr>
          <w:p>
            <w:pPr>
              <w:pStyle w:val="786"/>
              <w:jc w:val="left"/>
              <w:spacing w:before="0" w:after="0"/>
              <w:widowControl w:val="off"/>
              <w:rPr>
                <w:highlight w:val="none"/>
                <w:shd w:val="clear" w:color="auto" w:fill="ffff00"/>
                <w:lang w:val="ru-RU" w:bidi="ar-SA"/>
              </w:rPr>
            </w:pPr>
            <w:r>
              <w:rPr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</w:p>
        </w:tc>
      </w:tr>
      <w:tr>
        <w:tblPrEx/>
        <w:trPr/>
        <w:tc>
          <w:tcPr>
            <w:tcW w:w="905" w:type="dxa"/>
            <w:vAlign w:val="center"/>
            <w:textDirection w:val="lrTb"/>
            <w:noWrap w:val="false"/>
          </w:tcPr>
          <w:p>
            <w:pPr>
              <w:pStyle w:val="876"/>
              <w:numPr>
                <w:ilvl w:val="1"/>
                <w:numId w:val="3"/>
              </w:numPr>
              <w:contextualSpacing/>
              <w:ind w:left="-117" w:firstLine="142"/>
              <w:jc w:val="center"/>
              <w:spacing w:before="60" w:after="60"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gridSpan w:val="2"/>
            <w:tcW w:w="8308" w:type="dxa"/>
            <w:vAlign w:val="center"/>
            <w:textDirection w:val="lrTb"/>
            <w:noWrap w:val="false"/>
          </w:tcPr>
          <w:p>
            <w:pPr>
              <w:pStyle w:val="786"/>
              <w:jc w:val="both"/>
              <w:spacing w:before="60" w:after="0"/>
              <w:widowControl w:val="off"/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b/>
                <w:i w:val="0"/>
                <w:iCs w:val="0"/>
                <w:sz w:val="24"/>
                <w:szCs w:val="24"/>
                <w:shd w:val="clear" w:color="auto" w:fill="auto"/>
                <w:lang w:val="ru-RU" w:bidi="ar-SA"/>
              </w:rPr>
              <w:t xml:space="preserve">Общие требования к результатам услуг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  <w:p>
            <w:pPr>
              <w:pStyle w:val="786"/>
              <w:ind w:left="0" w:right="72" w:firstLine="0"/>
              <w:jc w:val="both"/>
              <w:spacing w:before="0" w:after="0"/>
              <w:widowControl w:val="off"/>
              <w:tabs>
                <w:tab w:val="left" w:pos="567" w:leader="none"/>
                <w:tab w:val="clear" w:pos="720" w:leader="none"/>
                <w:tab w:val="left" w:pos="1134" w:leader="none"/>
              </w:tabs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bCs/>
                <w:i w:val="0"/>
                <w:iCs w:val="0"/>
                <w:sz w:val="24"/>
                <w:szCs w:val="24"/>
                <w:shd w:val="clear" w:color="auto" w:fill="auto"/>
              </w:rPr>
              <w:t xml:space="preserve">Состояние </w:t>
            </w:r>
            <w:r>
              <w:rPr>
                <w:bCs/>
                <w:i w:val="0"/>
                <w:iCs w:val="0"/>
                <w:sz w:val="24"/>
                <w:szCs w:val="24"/>
                <w:shd w:val="clear" w:color="auto" w:fill="auto"/>
              </w:rPr>
              <w:t xml:space="preserve">гидротехнических сооружений и оборудования после</w:t>
            </w:r>
            <w:r>
              <w:rPr>
                <w:bCs/>
                <w:i w:val="0"/>
                <w:iCs w:val="0"/>
                <w:sz w:val="24"/>
                <w:szCs w:val="24"/>
                <w:shd w:val="clear" w:color="auto" w:fill="auto"/>
              </w:rPr>
              <w:t xml:space="preserve"> ремонта должно соответствовать требованиям нормативно-технической документации в течение гарантийного срока.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</w:tc>
        <w:tc>
          <w:tcPr>
            <w:tcW w:w="2732" w:type="dxa"/>
            <w:vMerge w:val="continue"/>
            <w:textDirection w:val="lrTb"/>
            <w:noWrap w:val="false"/>
          </w:tcPr>
          <w:p>
            <w:pPr>
              <w:pStyle w:val="786"/>
              <w:jc w:val="left"/>
              <w:spacing w:before="0" w:after="0"/>
              <w:widowControl w:val="off"/>
              <w:rPr>
                <w:highlight w:val="none"/>
                <w:shd w:val="clear" w:color="auto" w:fill="ffff00"/>
                <w:lang w:val="ru-RU" w:bidi="ar-SA"/>
              </w:rPr>
            </w:pPr>
            <w:r>
              <w:rPr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</w:p>
        </w:tc>
        <w:tc>
          <w:tcPr>
            <w:tcW w:w="2968" w:type="dxa"/>
            <w:vMerge w:val="continue"/>
            <w:textDirection w:val="lrTb"/>
            <w:noWrap w:val="false"/>
          </w:tcPr>
          <w:p>
            <w:pPr>
              <w:pStyle w:val="786"/>
              <w:jc w:val="left"/>
              <w:spacing w:before="0" w:after="0"/>
              <w:widowControl w:val="off"/>
              <w:rPr>
                <w:highlight w:val="none"/>
                <w:shd w:val="clear" w:color="auto" w:fill="ffff00"/>
                <w:lang w:val="ru-RU" w:bidi="ar-SA"/>
              </w:rPr>
            </w:pPr>
            <w:r>
              <w:rPr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</w:p>
        </w:tc>
      </w:tr>
      <w:tr>
        <w:tblPrEx/>
        <w:trPr/>
        <w:tc>
          <w:tcPr>
            <w:tcW w:w="905" w:type="dxa"/>
            <w:textDirection w:val="lrTb"/>
            <w:noWrap w:val="false"/>
          </w:tcPr>
          <w:p>
            <w:pPr>
              <w:pStyle w:val="786"/>
              <w:ind w:left="0" w:right="72" w:firstLine="0"/>
              <w:jc w:val="left"/>
              <w:spacing w:before="0" w:after="0"/>
              <w:widowControl w:val="off"/>
              <w:tabs>
                <w:tab w:val="left" w:pos="567" w:leader="none"/>
                <w:tab w:val="clear" w:pos="720" w:leader="none"/>
                <w:tab w:val="left" w:pos="1134" w:leader="none"/>
              </w:tabs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eastAsia="Calibri" w:cs="Times New Roman"/>
                <w:i w:val="0"/>
                <w:iCs w:val="0"/>
                <w:sz w:val="24"/>
                <w:szCs w:val="24"/>
                <w:shd w:val="clear" w:color="auto" w:fill="auto"/>
                <w:lang w:val="ru-RU" w:bidi="ar-SA"/>
              </w:rPr>
              <w:t xml:space="preserve">2.2.</w:t>
            </w:r>
            <w:bookmarkStart w:id="37" w:name="_Ref54002960"/>
            <w:r>
              <w:rPr>
                <w:i w:val="0"/>
                <w:iCs w:val="0"/>
                <w:sz w:val="24"/>
                <w:szCs w:val="24"/>
              </w:rPr>
            </w:r>
            <w:bookmarkEnd w:id="37"/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</w:tc>
        <w:tc>
          <w:tcPr>
            <w:gridSpan w:val="2"/>
            <w:tcW w:w="8308" w:type="dxa"/>
            <w:textDirection w:val="lrTb"/>
            <w:noWrap w:val="false"/>
          </w:tcPr>
          <w:p>
            <w:pPr>
              <w:pStyle w:val="786"/>
              <w:jc w:val="both"/>
              <w:spacing w:before="0" w:after="0"/>
              <w:widowControl w:val="off"/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b/>
                <w:i w:val="0"/>
                <w:iCs w:val="0"/>
                <w:sz w:val="24"/>
                <w:szCs w:val="24"/>
                <w:shd w:val="clear" w:color="auto" w:fill="auto"/>
                <w:lang w:val="ru-RU" w:bidi="ar-SA"/>
              </w:rPr>
              <w:t xml:space="preserve">Требования к оформлению документации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  <w:p>
            <w:pPr>
              <w:pStyle w:val="786"/>
              <w:jc w:val="both"/>
              <w:spacing w:before="0" w:after="0"/>
              <w:widowControl w:val="off"/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eastAsia="Calibri" w:cs="Times New Roman"/>
                <w:i w:val="0"/>
                <w:iCs w:val="0"/>
                <w:color w:val="000000" w:themeColor="text1"/>
                <w:sz w:val="24"/>
                <w:szCs w:val="24"/>
                <w:shd w:val="clear" w:color="auto" w:fill="auto"/>
                <w:lang w:val="ru-RU" w:bidi="ar-SA"/>
              </w:rPr>
              <w:t xml:space="preserve">Подрядчик одновременно с передачей актов приемки выполненных работ по форме КС-2 обязан оформить и передать Заказчику исполнительную и сдаточную документацию в следующем составе, но не ограничиваясь: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  <w:p>
            <w:pPr>
              <w:pStyle w:val="786"/>
              <w:jc w:val="both"/>
              <w:spacing w:before="0" w:after="0"/>
              <w:widowControl w:val="off"/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eastAsia="Calibri" w:cs="Times New Roman"/>
                <w:i w:val="0"/>
                <w:iCs w:val="0"/>
                <w:color w:val="000000" w:themeColor="text1"/>
                <w:sz w:val="24"/>
                <w:szCs w:val="24"/>
                <w:shd w:val="clear" w:color="auto" w:fill="auto"/>
                <w:lang w:val="ru-RU" w:bidi="ar-SA"/>
              </w:rPr>
              <w:t xml:space="preserve">– </w:t>
            </w:r>
            <w:r>
              <w:rPr>
                <w:rFonts w:eastAsia="Calibri" w:cs="Times New Roman"/>
                <w:i w:val="0"/>
                <w:iCs w:val="0"/>
                <w:color w:val="000000" w:themeColor="text1"/>
                <w:sz w:val="24"/>
                <w:szCs w:val="24"/>
                <w:shd w:val="clear" w:color="auto" w:fill="auto"/>
                <w:lang w:val="ru-RU" w:bidi="ar-SA"/>
              </w:rPr>
              <w:t xml:space="preserve">комиссионные акты входного контроля закупаемых Подрядчиком материалов (в произвольной форме) на соответствие продукции требованиям технической документации;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  <w:p>
            <w:pPr>
              <w:pStyle w:val="786"/>
              <w:jc w:val="both"/>
              <w:spacing w:before="0" w:after="0"/>
              <w:widowControl w:val="off"/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eastAsia="Calibri" w:cs="Times New Roman"/>
                <w:i w:val="0"/>
                <w:iCs w:val="0"/>
                <w:color w:val="000000" w:themeColor="text1"/>
                <w:sz w:val="24"/>
                <w:szCs w:val="24"/>
                <w:shd w:val="clear" w:color="auto" w:fill="auto"/>
                <w:lang w:val="ru-RU" w:bidi="ar-SA"/>
              </w:rPr>
              <w:t xml:space="preserve">– </w:t>
            </w:r>
            <w:r>
              <w:rPr>
                <w:rFonts w:eastAsia="Calibri" w:cs="Times New Roman"/>
                <w:i w:val="0"/>
                <w:iCs w:val="0"/>
                <w:color w:val="000000" w:themeColor="text1"/>
                <w:sz w:val="24"/>
                <w:szCs w:val="24"/>
                <w:shd w:val="clear" w:color="auto" w:fill="auto"/>
                <w:lang w:val="ru-RU" w:bidi="ar-SA"/>
              </w:rPr>
              <w:t xml:space="preserve">сертификаты, подтверждающие качество и соответствие требованиям конструкторской и нормативно-технической документации материалов (форма завода – изготовителя);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  <w:p>
            <w:pPr>
              <w:pStyle w:val="786"/>
              <w:jc w:val="both"/>
              <w:spacing w:before="0" w:after="0"/>
              <w:widowControl w:val="off"/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eastAsia="Calibri" w:cs="Times New Roman"/>
                <w:i w:val="0"/>
                <w:iCs w:val="0"/>
                <w:color w:val="000000" w:themeColor="text1"/>
                <w:sz w:val="24"/>
                <w:szCs w:val="24"/>
                <w:shd w:val="clear" w:color="auto" w:fill="auto"/>
                <w:lang w:val="ru-RU" w:bidi="ar-SA"/>
              </w:rPr>
              <w:t xml:space="preserve">– </w:t>
            </w:r>
            <w:r>
              <w:rPr>
                <w:rFonts w:eastAsia="Calibri" w:cs="Times New Roman"/>
                <w:i w:val="0"/>
                <w:iCs w:val="0"/>
                <w:color w:val="000000" w:themeColor="text1"/>
                <w:sz w:val="24"/>
                <w:szCs w:val="24"/>
                <w:shd w:val="clear" w:color="auto" w:fill="auto"/>
                <w:lang w:val="ru-RU" w:bidi="ar-SA"/>
              </w:rPr>
              <w:t xml:space="preserve">счета-фактуры на материалы, закупаемые Подрядчиком по текущим ценам для использования в процессе ремонта;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  <w:p>
            <w:pPr>
              <w:pStyle w:val="786"/>
              <w:jc w:val="both"/>
              <w:spacing w:before="0" w:after="0"/>
              <w:widowControl w:val="off"/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eastAsia="Calibri" w:cs="Times New Roman"/>
                <w:i w:val="0"/>
                <w:iCs w:val="0"/>
                <w:color w:val="000000" w:themeColor="text1"/>
                <w:sz w:val="24"/>
                <w:szCs w:val="24"/>
                <w:shd w:val="clear" w:color="auto" w:fill="auto"/>
                <w:lang w:val="ru-RU" w:bidi="ar-SA"/>
              </w:rPr>
              <w:t xml:space="preserve">– </w:t>
            </w:r>
            <w:r>
              <w:rPr>
                <w:rFonts w:eastAsia="Calibri" w:cs="Times New Roman"/>
                <w:i w:val="0"/>
                <w:iCs w:val="0"/>
                <w:color w:val="000000" w:themeColor="text1"/>
                <w:sz w:val="24"/>
                <w:szCs w:val="24"/>
                <w:shd w:val="clear" w:color="auto" w:fill="auto"/>
                <w:lang w:val="ru-RU" w:bidi="ar-SA"/>
              </w:rPr>
              <w:t xml:space="preserve">исполнительные чертежи или схемы;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  <w:p>
            <w:pPr>
              <w:pStyle w:val="786"/>
              <w:jc w:val="both"/>
              <w:spacing w:before="0" w:after="0"/>
              <w:widowControl w:val="off"/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eastAsia="Calibri" w:cs="Times New Roman"/>
                <w:i w:val="0"/>
                <w:iCs w:val="0"/>
                <w:color w:val="000000" w:themeColor="text1"/>
                <w:sz w:val="24"/>
                <w:szCs w:val="24"/>
                <w:shd w:val="clear" w:color="auto" w:fill="auto"/>
                <w:lang w:val="ru-RU" w:bidi="ar-SA"/>
              </w:rPr>
              <w:t xml:space="preserve">– </w:t>
            </w:r>
            <w:r>
              <w:rPr>
                <w:rFonts w:eastAsia="Calibri" w:cs="Times New Roman"/>
                <w:i w:val="0"/>
                <w:iCs w:val="0"/>
                <w:color w:val="000000" w:themeColor="text1"/>
                <w:sz w:val="24"/>
                <w:szCs w:val="24"/>
                <w:shd w:val="clear" w:color="auto" w:fill="auto"/>
                <w:lang w:val="ru-RU" w:bidi="ar-SA"/>
              </w:rPr>
              <w:t xml:space="preserve">фото/видео материалы (при необходимости);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  <w:p>
            <w:pPr>
              <w:pStyle w:val="786"/>
              <w:jc w:val="both"/>
              <w:spacing w:before="0" w:after="0"/>
              <w:widowControl w:val="off"/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eastAsia="Calibri" w:cs="Times New Roman"/>
                <w:i w:val="0"/>
                <w:iCs w:val="0"/>
                <w:color w:val="000000" w:themeColor="text1"/>
                <w:sz w:val="24"/>
                <w:szCs w:val="24"/>
                <w:shd w:val="clear" w:color="auto" w:fill="auto"/>
                <w:lang w:val="ru-RU" w:bidi="ar-SA"/>
              </w:rPr>
              <w:t xml:space="preserve">– </w:t>
            </w:r>
            <w:r>
              <w:rPr>
                <w:rFonts w:eastAsia="Calibri" w:cs="Times New Roman"/>
                <w:i w:val="0"/>
                <w:iCs w:val="0"/>
                <w:color w:val="000000" w:themeColor="text1"/>
                <w:sz w:val="24"/>
                <w:szCs w:val="24"/>
                <w:shd w:val="clear" w:color="auto" w:fill="auto"/>
                <w:lang w:val="ru-RU" w:bidi="ar-SA"/>
              </w:rPr>
              <w:t xml:space="preserve">табель учета рабочего времени Подрядчика;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  <w:p>
            <w:pPr>
              <w:pStyle w:val="786"/>
              <w:jc w:val="both"/>
              <w:spacing w:before="0" w:after="0"/>
              <w:widowControl w:val="off"/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eastAsia="Calibri" w:cs="Times New Roman"/>
                <w:i w:val="0"/>
                <w:iCs w:val="0"/>
                <w:color w:val="000000" w:themeColor="text1"/>
                <w:sz w:val="24"/>
                <w:szCs w:val="24"/>
                <w:shd w:val="clear" w:color="auto" w:fill="auto"/>
                <w:lang w:val="ru-RU" w:bidi="ar-SA"/>
              </w:rPr>
              <w:t xml:space="preserve">– </w:t>
            </w:r>
            <w:r>
              <w:rPr>
                <w:rFonts w:eastAsia="Calibri" w:cs="Times New Roman"/>
                <w:i w:val="0"/>
                <w:iCs w:val="0"/>
                <w:color w:val="000000" w:themeColor="text1"/>
                <w:sz w:val="24"/>
                <w:szCs w:val="24"/>
                <w:shd w:val="clear" w:color="auto" w:fill="auto"/>
                <w:lang w:val="ru-RU" w:bidi="ar-SA"/>
              </w:rPr>
              <w:t xml:space="preserve">общий журнал работ;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  <w:p>
            <w:pPr>
              <w:pStyle w:val="786"/>
              <w:jc w:val="both"/>
              <w:spacing w:before="0" w:after="0"/>
              <w:widowControl w:val="off"/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eastAsia="Calibri" w:cs="Times New Roman"/>
                <w:i w:val="0"/>
                <w:iCs w:val="0"/>
                <w:color w:val="000000" w:themeColor="text1"/>
                <w:sz w:val="24"/>
                <w:szCs w:val="24"/>
                <w:shd w:val="clear" w:color="auto" w:fill="auto"/>
                <w:lang w:val="ru-RU" w:bidi="ar-SA"/>
              </w:rPr>
              <w:t xml:space="preserve">– </w:t>
            </w:r>
            <w:r>
              <w:rPr>
                <w:rFonts w:eastAsia="Calibri" w:cs="Times New Roman"/>
                <w:i w:val="0"/>
                <w:iCs w:val="0"/>
                <w:color w:val="000000" w:themeColor="text1"/>
                <w:sz w:val="24"/>
                <w:szCs w:val="24"/>
                <w:shd w:val="clear" w:color="auto" w:fill="auto"/>
                <w:lang w:val="ru-RU" w:bidi="ar-SA"/>
              </w:rPr>
              <w:t xml:space="preserve">специальные журналы работ (соответствующие видам выполняемых работ);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  <w:p>
            <w:pPr>
              <w:pStyle w:val="786"/>
              <w:jc w:val="both"/>
              <w:spacing w:before="0" w:after="0"/>
              <w:widowControl w:val="off"/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eastAsia="Calibri" w:cs="Times New Roman"/>
                <w:i w:val="0"/>
                <w:iCs w:val="0"/>
                <w:color w:val="000000" w:themeColor="text1"/>
                <w:sz w:val="24"/>
                <w:szCs w:val="24"/>
                <w:shd w:val="clear" w:color="auto" w:fill="auto"/>
                <w:lang w:val="ru-RU" w:bidi="ar-SA"/>
              </w:rPr>
              <w:t xml:space="preserve">– </w:t>
            </w:r>
            <w:r>
              <w:rPr>
                <w:rFonts w:eastAsia="Calibri" w:cs="Times New Roman"/>
                <w:i w:val="0"/>
                <w:iCs w:val="0"/>
                <w:color w:val="000000" w:themeColor="text1"/>
                <w:sz w:val="24"/>
                <w:szCs w:val="24"/>
                <w:shd w:val="clear" w:color="auto" w:fill="auto"/>
                <w:lang w:val="ru-RU" w:bidi="ar-SA"/>
              </w:rPr>
              <w:t xml:space="preserve">акт освидетельствования скрытых работ;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  <w:p>
            <w:pPr>
              <w:pStyle w:val="786"/>
              <w:jc w:val="both"/>
              <w:spacing w:before="0" w:after="0"/>
              <w:widowControl w:val="off"/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eastAsia="Calibri" w:cs="Times New Roman"/>
                <w:i w:val="0"/>
                <w:iCs w:val="0"/>
                <w:color w:val="000000" w:themeColor="text1"/>
                <w:sz w:val="24"/>
                <w:szCs w:val="24"/>
                <w:shd w:val="clear" w:color="auto" w:fill="auto"/>
                <w:lang w:val="ru-RU" w:bidi="ar-SA"/>
              </w:rPr>
              <w:t xml:space="preserve">– </w:t>
            </w:r>
            <w:r>
              <w:rPr>
                <w:rFonts w:eastAsia="Calibri" w:cs="Times New Roman"/>
                <w:i w:val="0"/>
                <w:iCs w:val="0"/>
                <w:color w:val="000000" w:themeColor="text1"/>
                <w:sz w:val="24"/>
                <w:szCs w:val="24"/>
                <w:shd w:val="clear" w:color="auto" w:fill="auto"/>
                <w:lang w:val="ru-RU" w:bidi="ar-SA"/>
              </w:rPr>
              <w:t xml:space="preserve">акт предремонтного обследования объекта;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  <w:p>
            <w:pPr>
              <w:pStyle w:val="786"/>
              <w:jc w:val="both"/>
              <w:spacing w:before="0" w:after="0"/>
              <w:widowControl w:val="off"/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eastAsia="Calibri" w:cs="Times New Roman"/>
                <w:i w:val="0"/>
                <w:iCs w:val="0"/>
                <w:color w:val="000000" w:themeColor="text1"/>
                <w:sz w:val="24"/>
                <w:szCs w:val="24"/>
                <w:shd w:val="clear" w:color="auto" w:fill="auto"/>
                <w:lang w:val="ru-RU" w:bidi="ar-SA"/>
              </w:rPr>
              <w:t xml:space="preserve">– </w:t>
            </w:r>
            <w:r>
              <w:rPr>
                <w:rFonts w:eastAsia="Calibri" w:cs="Times New Roman"/>
                <w:i w:val="0"/>
                <w:iCs w:val="0"/>
                <w:color w:val="000000" w:themeColor="text1"/>
                <w:sz w:val="24"/>
                <w:szCs w:val="24"/>
                <w:shd w:val="clear" w:color="auto" w:fill="auto"/>
                <w:lang w:val="ru-RU" w:bidi="ar-SA"/>
              </w:rPr>
              <w:t xml:space="preserve">ведомость (опись) объёма ремонтно-строительных работ;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  <w:p>
            <w:pPr>
              <w:pStyle w:val="786"/>
              <w:jc w:val="both"/>
              <w:spacing w:before="0" w:after="0"/>
              <w:widowControl w:val="off"/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eastAsia="Calibri" w:cs="Times New Roman"/>
                <w:i w:val="0"/>
                <w:iCs w:val="0"/>
                <w:color w:val="000000" w:themeColor="text1"/>
                <w:sz w:val="24"/>
                <w:szCs w:val="24"/>
                <w:shd w:val="clear" w:color="auto" w:fill="auto"/>
                <w:lang w:val="ru-RU" w:bidi="ar-SA"/>
              </w:rPr>
              <w:t xml:space="preserve">– </w:t>
            </w:r>
            <w:r>
              <w:rPr>
                <w:rFonts w:eastAsia="Calibri" w:cs="Times New Roman"/>
                <w:i w:val="0"/>
                <w:iCs w:val="0"/>
                <w:color w:val="000000" w:themeColor="text1"/>
                <w:sz w:val="24"/>
                <w:szCs w:val="24"/>
                <w:shd w:val="clear" w:color="auto" w:fill="auto"/>
                <w:lang w:val="ru-RU" w:bidi="ar-SA"/>
              </w:rPr>
              <w:t xml:space="preserve">акт готовности здания, сооружения к производству работ;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  <w:p>
            <w:pPr>
              <w:pStyle w:val="786"/>
              <w:jc w:val="both"/>
              <w:spacing w:before="0" w:after="0"/>
              <w:widowControl w:val="off"/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eastAsia="Calibri" w:cs="Times New Roman"/>
                <w:i w:val="0"/>
                <w:iCs w:val="0"/>
                <w:color w:val="000000" w:themeColor="text1"/>
                <w:sz w:val="24"/>
                <w:szCs w:val="24"/>
                <w:shd w:val="clear" w:color="auto" w:fill="auto"/>
                <w:lang w:val="ru-RU" w:bidi="ar-SA"/>
              </w:rPr>
              <w:t xml:space="preserve">– </w:t>
            </w:r>
            <w:r>
              <w:rPr>
                <w:rFonts w:eastAsia="Calibri" w:cs="Times New Roman"/>
                <w:i w:val="0"/>
                <w:iCs w:val="0"/>
                <w:color w:val="000000" w:themeColor="text1"/>
                <w:sz w:val="24"/>
                <w:szCs w:val="24"/>
                <w:shd w:val="clear" w:color="auto" w:fill="auto"/>
                <w:lang w:val="ru-RU" w:bidi="ar-SA"/>
              </w:rPr>
              <w:t xml:space="preserve">акт приёмки из ремонта здания, сооружения;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  <w:p>
            <w:pPr>
              <w:pStyle w:val="786"/>
              <w:jc w:val="both"/>
              <w:spacing w:before="0" w:after="0"/>
              <w:widowControl w:val="off"/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eastAsia="Calibri" w:cs="Times New Roman"/>
                <w:i w:val="0"/>
                <w:iCs w:val="0"/>
                <w:color w:val="000000" w:themeColor="text1"/>
                <w:sz w:val="24"/>
                <w:szCs w:val="24"/>
                <w:shd w:val="clear" w:color="auto" w:fill="auto"/>
                <w:lang w:val="ru-RU" w:bidi="ar-SA"/>
              </w:rPr>
              <w:t xml:space="preserve">другие документы по усмотрению Сторон с учетом специфики Работ.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  <w:p>
            <w:pPr>
              <w:pStyle w:val="786"/>
              <w:jc w:val="both"/>
              <w:spacing w:before="0" w:after="0"/>
              <w:widowControl w:val="off"/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eastAsia="Calibri" w:cs="Times New Roman"/>
                <w:i w:val="0"/>
                <w:iCs w:val="0"/>
                <w:color w:val="000000" w:themeColor="text1"/>
                <w:sz w:val="24"/>
                <w:szCs w:val="24"/>
                <w:shd w:val="clear" w:color="auto" w:fill="auto"/>
                <w:lang w:val="ru-RU" w:bidi="ar-SA"/>
              </w:rPr>
              <w:t xml:space="preserve">Исполнительная документация должна быть оформлена в соответствии с: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  <w:p>
            <w:pPr>
              <w:pStyle w:val="786"/>
              <w:jc w:val="both"/>
              <w:spacing w:before="0" w:after="0"/>
              <w:widowControl w:val="off"/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eastAsia="Calibri" w:cs="Times New Roman"/>
                <w:i w:val="0"/>
                <w:iCs w:val="0"/>
                <w:color w:val="000000" w:themeColor="text1"/>
                <w:sz w:val="24"/>
                <w:szCs w:val="24"/>
                <w:shd w:val="clear" w:color="auto" w:fill="auto"/>
                <w:lang w:val="ru-RU" w:bidi="ar-SA"/>
              </w:rPr>
              <w:t xml:space="preserve">– </w:t>
            </w:r>
            <w:r>
              <w:rPr>
                <w:rFonts w:eastAsia="Calibri" w:cs="Times New Roman"/>
                <w:i w:val="0"/>
                <w:iCs w:val="0"/>
                <w:color w:val="000000" w:themeColor="text1"/>
                <w:sz w:val="24"/>
                <w:szCs w:val="24"/>
                <w:shd w:val="clear" w:color="auto" w:fill="auto"/>
                <w:lang w:val="ru-RU" w:bidi="ar-SA"/>
              </w:rPr>
              <w:t xml:space="preserve">Приказом Министерства строительства и ЖКХ №344/пр от 16.05.2023 «Состав и порядок ведения исполнительной документации при строительстве, реконструкции, капитальном ремонте объектов капитального строительства»;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  <w:p>
            <w:pPr>
              <w:pStyle w:val="786"/>
              <w:jc w:val="both"/>
              <w:spacing w:before="0" w:after="0"/>
              <w:widowControl w:val="off"/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eastAsia="Calibri" w:cs="Times New Roman"/>
                <w:i w:val="0"/>
                <w:iCs w:val="0"/>
                <w:color w:val="000000" w:themeColor="text1"/>
                <w:sz w:val="24"/>
                <w:szCs w:val="24"/>
                <w:shd w:val="clear" w:color="auto" w:fill="auto"/>
                <w:lang w:val="ru-RU" w:bidi="ar-SA"/>
              </w:rPr>
              <w:t xml:space="preserve">    • – </w:t>
            </w:r>
            <w:r>
              <w:rPr>
                <w:rFonts w:eastAsia="Calibri" w:cs="Times New Roman"/>
                <w:i w:val="0"/>
                <w:iCs w:val="0"/>
                <w:color w:val="000000" w:themeColor="text1"/>
                <w:sz w:val="24"/>
                <w:szCs w:val="24"/>
                <w:shd w:val="clear" w:color="auto" w:fill="auto"/>
                <w:lang w:val="ru-RU" w:bidi="ar-SA"/>
              </w:rPr>
              <w:t xml:space="preserve">Положением «Об организации контроля и приемке выполненных работ на ремонтируемых объектах, объектах модернизации, реконструкции и технического перевооружения», утвержденным приказом № 555 от 29.11.2019 АО «ДГК»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</w:tc>
        <w:tc>
          <w:tcPr>
            <w:tcW w:w="2732" w:type="dxa"/>
            <w:vMerge w:val="continue"/>
            <w:textDirection w:val="lrTb"/>
            <w:noWrap w:val="false"/>
          </w:tcPr>
          <w:p>
            <w:pPr>
              <w:pStyle w:val="786"/>
              <w:jc w:val="left"/>
              <w:spacing w:before="0" w:after="0"/>
              <w:widowControl w:val="off"/>
              <w:rPr>
                <w:highlight w:val="none"/>
                <w:shd w:val="clear" w:color="auto" w:fill="ffff00"/>
                <w:lang w:val="ru-RU" w:bidi="ar-SA"/>
              </w:rPr>
            </w:pPr>
            <w:r>
              <w:rPr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</w:p>
        </w:tc>
        <w:tc>
          <w:tcPr>
            <w:tcW w:w="2968" w:type="dxa"/>
            <w:vMerge w:val="continue"/>
            <w:textDirection w:val="lrTb"/>
            <w:noWrap w:val="false"/>
          </w:tcPr>
          <w:p>
            <w:pPr>
              <w:pStyle w:val="786"/>
              <w:jc w:val="left"/>
              <w:spacing w:before="0" w:after="0"/>
              <w:widowControl w:val="off"/>
              <w:rPr>
                <w:highlight w:val="none"/>
                <w:shd w:val="clear" w:color="auto" w:fill="ffff00"/>
                <w:lang w:val="ru-RU" w:bidi="ar-SA"/>
              </w:rPr>
            </w:pPr>
            <w:r>
              <w:rPr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</w:p>
        </w:tc>
      </w:tr>
      <w:tr>
        <w:tblPrEx/>
        <w:trPr/>
        <w:tc>
          <w:tcPr>
            <w:tcW w:w="905" w:type="dxa"/>
            <w:textDirection w:val="lrTb"/>
            <w:noWrap w:val="false"/>
          </w:tcPr>
          <w:p>
            <w:pPr>
              <w:pStyle w:val="876"/>
              <w:numPr>
                <w:ilvl w:val="0"/>
                <w:numId w:val="3"/>
              </w:numPr>
              <w:contextualSpacing/>
              <w:jc w:val="center"/>
              <w:spacing w:before="60" w:after="60"/>
              <w:widowControl w:val="off"/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i w:val="0"/>
                <w:iCs w:val="0"/>
                <w:sz w:val="24"/>
                <w:szCs w:val="24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</w:tc>
        <w:tc>
          <w:tcPr>
            <w:gridSpan w:val="2"/>
            <w:tcW w:w="8308" w:type="dxa"/>
            <w:vAlign w:val="center"/>
            <w:textDirection w:val="lrTb"/>
            <w:noWrap w:val="false"/>
          </w:tcPr>
          <w:p>
            <w:pPr>
              <w:pStyle w:val="786"/>
              <w:jc w:val="left"/>
              <w:spacing w:before="40" w:after="0"/>
              <w:widowControl w:val="off"/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b/>
                <w:i w:val="0"/>
                <w:iCs w:val="0"/>
                <w:sz w:val="24"/>
                <w:szCs w:val="24"/>
                <w:shd w:val="clear" w:color="auto" w:fill="auto"/>
                <w:lang w:val="ru-RU" w:bidi="ar-SA"/>
              </w:rPr>
              <w:t xml:space="preserve">Требования к соблюдению положений нормативной и иной обязательной для Подрядчика документации, определяемой видами услуг (помимо указанных в других разделах ТТ)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  <w:p>
            <w:pPr>
              <w:pStyle w:val="786"/>
              <w:jc w:val="both"/>
              <w:spacing w:before="0" w:after="0"/>
              <w:widowControl w:val="off"/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i w:val="0"/>
                <w:iCs w:val="0"/>
                <w:sz w:val="24"/>
                <w:szCs w:val="24"/>
                <w:shd w:val="clear" w:color="auto" w:fill="auto"/>
                <w:lang w:val="ru-RU" w:bidi="ar-SA"/>
              </w:rPr>
              <w:t xml:space="preserve">Подробно указаны в проекте договора подряда.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</w:tc>
        <w:tc>
          <w:tcPr>
            <w:tcW w:w="2732" w:type="dxa"/>
            <w:vMerge w:val="continue"/>
            <w:textDirection w:val="lrTb"/>
            <w:noWrap w:val="false"/>
          </w:tcPr>
          <w:p>
            <w:pPr>
              <w:pStyle w:val="786"/>
              <w:jc w:val="left"/>
              <w:spacing w:before="0" w:after="0"/>
              <w:widowControl w:val="off"/>
              <w:rPr>
                <w:highlight w:val="none"/>
                <w:shd w:val="clear" w:color="auto" w:fill="ffff00"/>
                <w:lang w:val="ru-RU" w:bidi="ar-SA"/>
              </w:rPr>
            </w:pPr>
            <w:r>
              <w:rPr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</w:p>
        </w:tc>
        <w:tc>
          <w:tcPr>
            <w:tcW w:w="2968" w:type="dxa"/>
            <w:vMerge w:val="continue"/>
            <w:textDirection w:val="lrTb"/>
            <w:noWrap w:val="false"/>
          </w:tcPr>
          <w:p>
            <w:pPr>
              <w:pStyle w:val="786"/>
              <w:jc w:val="left"/>
              <w:spacing w:before="0" w:after="0"/>
              <w:widowControl w:val="off"/>
              <w:rPr>
                <w:highlight w:val="none"/>
                <w:shd w:val="clear" w:color="auto" w:fill="ffff00"/>
                <w:lang w:val="ru-RU" w:bidi="ar-SA"/>
              </w:rPr>
            </w:pPr>
            <w:r>
              <w:rPr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</w:p>
        </w:tc>
      </w:tr>
      <w:tr>
        <w:tblPrEx/>
        <w:trPr/>
        <w:tc>
          <w:tcPr>
            <w:tcW w:w="905" w:type="dxa"/>
            <w:textDirection w:val="lrTb"/>
            <w:noWrap w:val="false"/>
          </w:tcPr>
          <w:p>
            <w:pPr>
              <w:pStyle w:val="876"/>
              <w:numPr>
                <w:ilvl w:val="0"/>
                <w:numId w:val="3"/>
              </w:numPr>
              <w:contextualSpacing/>
              <w:jc w:val="center"/>
              <w:spacing w:before="60" w:after="60"/>
              <w:widowControl w:val="off"/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i w:val="0"/>
                <w:iCs w:val="0"/>
                <w:sz w:val="24"/>
                <w:szCs w:val="24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</w:tc>
        <w:tc>
          <w:tcPr>
            <w:gridSpan w:val="2"/>
            <w:tcW w:w="8308" w:type="dxa"/>
            <w:vAlign w:val="center"/>
            <w:textDirection w:val="lrTb"/>
            <w:noWrap w:val="false"/>
          </w:tcPr>
          <w:p>
            <w:pPr>
              <w:pStyle w:val="786"/>
              <w:jc w:val="both"/>
              <w:spacing w:before="20" w:after="0"/>
              <w:widowControl w:val="off"/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b/>
                <w:i w:val="0"/>
                <w:iCs w:val="0"/>
                <w:sz w:val="24"/>
                <w:szCs w:val="24"/>
                <w:shd w:val="clear" w:color="auto" w:fill="auto"/>
                <w:lang w:val="ru-RU" w:bidi="ar-SA"/>
              </w:rPr>
              <w:t xml:space="preserve">Требования к ответственности и гарантиям Подрядчика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  <w:p>
            <w:pPr>
              <w:pStyle w:val="786"/>
              <w:ind w:firstLine="0"/>
              <w:jc w:val="both"/>
              <w:spacing w:before="0" w:after="0"/>
              <w:widowControl w:val="off"/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i w:val="0"/>
                <w:iCs w:val="0"/>
                <w:sz w:val="24"/>
                <w:szCs w:val="24"/>
                <w:shd w:val="clear" w:color="auto" w:fill="auto"/>
                <w:lang w:val="ru-RU" w:bidi="ar-SA"/>
              </w:rPr>
              <w:t xml:space="preserve">Подрядчик обязан выполнить работы в соответствии с техническими требованиями качественно, в полном объеме, на высоком профессиональном уровне.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</w:tc>
        <w:tc>
          <w:tcPr>
            <w:tcW w:w="2732" w:type="dxa"/>
            <w:vMerge w:val="continue"/>
            <w:textDirection w:val="lrTb"/>
            <w:noWrap w:val="false"/>
          </w:tcPr>
          <w:p>
            <w:pPr>
              <w:pStyle w:val="786"/>
              <w:jc w:val="left"/>
              <w:spacing w:before="0" w:after="0"/>
              <w:widowControl w:val="off"/>
              <w:rPr>
                <w:highlight w:val="none"/>
                <w:shd w:val="clear" w:color="auto" w:fill="ffff00"/>
                <w:lang w:val="ru-RU" w:bidi="ar-SA"/>
              </w:rPr>
            </w:pPr>
            <w:r>
              <w:rPr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</w:p>
        </w:tc>
        <w:tc>
          <w:tcPr>
            <w:tcW w:w="2968" w:type="dxa"/>
            <w:vMerge w:val="continue"/>
            <w:textDirection w:val="lrTb"/>
            <w:noWrap w:val="false"/>
          </w:tcPr>
          <w:p>
            <w:pPr>
              <w:pStyle w:val="786"/>
              <w:jc w:val="left"/>
              <w:spacing w:before="0" w:after="0"/>
              <w:widowControl w:val="off"/>
              <w:rPr>
                <w:highlight w:val="none"/>
                <w:shd w:val="clear" w:color="auto" w:fill="ffff00"/>
                <w:lang w:val="ru-RU" w:bidi="ar-SA"/>
              </w:rPr>
            </w:pPr>
            <w:r>
              <w:rPr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</w:p>
        </w:tc>
      </w:tr>
      <w:tr>
        <w:tblPrEx/>
        <w:trPr>
          <w:trHeight w:val="320"/>
        </w:trPr>
        <w:tc>
          <w:tcPr>
            <w:tcW w:w="905" w:type="dxa"/>
            <w:textDirection w:val="lrTb"/>
            <w:noWrap w:val="false"/>
          </w:tcPr>
          <w:p>
            <w:pPr>
              <w:pStyle w:val="876"/>
              <w:numPr>
                <w:ilvl w:val="0"/>
                <w:numId w:val="3"/>
              </w:numPr>
              <w:contextualSpacing/>
              <w:jc w:val="center"/>
              <w:spacing w:before="60" w:after="60"/>
              <w:widowControl w:val="off"/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i w:val="0"/>
                <w:iCs w:val="0"/>
                <w:sz w:val="24"/>
                <w:szCs w:val="24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</w:tc>
        <w:tc>
          <w:tcPr>
            <w:gridSpan w:val="2"/>
            <w:tcW w:w="8308" w:type="dxa"/>
            <w:vAlign w:val="center"/>
            <w:textDirection w:val="lrTb"/>
            <w:noWrap w:val="false"/>
          </w:tcPr>
          <w:p>
            <w:pPr>
              <w:pStyle w:val="786"/>
              <w:jc w:val="left"/>
              <w:keepNext/>
              <w:spacing w:before="60" w:after="0" w:afterAutospacing="0"/>
              <w:widowControl w:val="off"/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b/>
                <w:i w:val="0"/>
                <w:iCs w:val="0"/>
                <w:sz w:val="24"/>
                <w:szCs w:val="24"/>
                <w:shd w:val="clear" w:color="auto" w:fill="auto"/>
                <w:lang w:val="ru-RU" w:bidi="ar-SA"/>
              </w:rPr>
              <w:t xml:space="preserve">Требования к Подрядчику (и субподрядчикам) и его обязательствам, влияющим на исполнение договора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  <w:p>
            <w:pPr>
              <w:pStyle w:val="786"/>
              <w:jc w:val="both"/>
              <w:spacing w:before="0" w:after="0"/>
              <w:widowControl w:val="off"/>
              <w:tabs>
                <w:tab w:val="left" w:pos="142" w:leader="none"/>
                <w:tab w:val="left" w:pos="283" w:leader="none"/>
                <w:tab w:val="clear" w:pos="720" w:leader="none"/>
              </w:tabs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eastAsia="Times New Roman" w:cs="Times New Roman"/>
                <w:i w:val="0"/>
                <w:iCs w:val="0"/>
                <w:color w:val="000000" w:themeColor="text1"/>
                <w:sz w:val="24"/>
                <w:szCs w:val="24"/>
                <w:shd w:val="clear" w:color="auto" w:fill="auto"/>
                <w:lang w:val="ru-RU" w:bidi="ar-SA"/>
              </w:rPr>
              <w:t xml:space="preserve">Подрядчик (субподрядчик) должен представить по реквизитам Заказчика: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  <w:p>
            <w:pPr>
              <w:pStyle w:val="876"/>
              <w:numPr>
                <w:ilvl w:val="0"/>
                <w:numId w:val="7"/>
              </w:numPr>
              <w:contextualSpacing/>
              <w:jc w:val="both"/>
              <w:spacing w:before="0" w:after="0"/>
              <w:widowControl w:val="off"/>
              <w:tabs>
                <w:tab w:val="left" w:pos="142" w:leader="none"/>
                <w:tab w:val="left" w:pos="283" w:leader="none"/>
                <w:tab w:val="clear" w:pos="720" w:leader="none"/>
              </w:tabs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eastAsia="Times New Roman" w:cs="Times New Roman"/>
                <w:i w:val="0"/>
                <w:iCs w:val="0"/>
                <w:color w:val="000000" w:themeColor="text1"/>
                <w:sz w:val="24"/>
                <w:szCs w:val="24"/>
                <w:shd w:val="clear" w:color="auto" w:fill="auto"/>
                <w:lang w:val="ru-RU" w:bidi="ar-SA"/>
              </w:rPr>
              <w:t xml:space="preserve">Документы, подтверждающие квалификацию персонала, которые планируется привлечь к выполнению работ.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  <w:p>
            <w:pPr>
              <w:pStyle w:val="876"/>
              <w:numPr>
                <w:ilvl w:val="0"/>
                <w:numId w:val="7"/>
              </w:numPr>
              <w:contextualSpacing/>
              <w:jc w:val="both"/>
              <w:spacing w:before="0" w:after="0"/>
              <w:widowControl w:val="off"/>
              <w:tabs>
                <w:tab w:val="left" w:pos="142" w:leader="none"/>
                <w:tab w:val="left" w:pos="283" w:leader="none"/>
                <w:tab w:val="clear" w:pos="720" w:leader="none"/>
              </w:tabs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eastAsia="Times New Roman" w:cs="Times New Roman"/>
                <w:i w:val="0"/>
                <w:iCs w:val="0"/>
                <w:color w:val="000000" w:themeColor="text1"/>
                <w:sz w:val="24"/>
                <w:szCs w:val="24"/>
                <w:shd w:val="clear" w:color="auto" w:fill="auto"/>
                <w:lang w:val="ru-RU" w:bidi="ar-SA"/>
              </w:rPr>
              <w:t xml:space="preserve">Документы, подтверждающие наличие необходимых МТР, которые планируется задействовать в процессе выполнения работ.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</w:tc>
        <w:tc>
          <w:tcPr>
            <w:tcW w:w="2732" w:type="dxa"/>
            <w:vMerge w:val="continue"/>
            <w:textDirection w:val="lrTb"/>
            <w:noWrap w:val="false"/>
          </w:tcPr>
          <w:p>
            <w:pPr>
              <w:pStyle w:val="786"/>
              <w:jc w:val="left"/>
              <w:spacing w:before="0" w:after="0"/>
              <w:widowControl w:val="off"/>
              <w:rPr>
                <w:highlight w:val="none"/>
                <w:shd w:val="clear" w:color="auto" w:fill="ffff00"/>
                <w:lang w:val="ru-RU" w:bidi="ar-SA"/>
              </w:rPr>
            </w:pPr>
            <w:r>
              <w:rPr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</w:p>
        </w:tc>
        <w:tc>
          <w:tcPr>
            <w:tcW w:w="2968" w:type="dxa"/>
            <w:vMerge w:val="continue"/>
            <w:textDirection w:val="lrTb"/>
            <w:noWrap w:val="false"/>
          </w:tcPr>
          <w:p>
            <w:pPr>
              <w:pStyle w:val="786"/>
              <w:jc w:val="left"/>
              <w:spacing w:before="0" w:after="0"/>
              <w:widowControl w:val="off"/>
              <w:rPr>
                <w:highlight w:val="none"/>
                <w:shd w:val="clear" w:color="auto" w:fill="ffff00"/>
                <w:lang w:val="ru-RU" w:bidi="ar-SA"/>
              </w:rPr>
            </w:pPr>
            <w:r>
              <w:rPr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  <w:r>
              <w:rPr>
                <w:highlight w:val="none"/>
                <w:shd w:val="clear" w:color="auto" w:fill="ffff00"/>
                <w:lang w:val="ru-RU" w:bidi="ar-SA"/>
              </w:rPr>
            </w:r>
          </w:p>
        </w:tc>
      </w:tr>
      <w:tr>
        <w:tblPrEx/>
        <w:trPr>
          <w:trHeight w:val="320"/>
        </w:trPr>
        <w:tc>
          <w:tcPr>
            <w:tcBorders>
              <w:top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876"/>
              <w:numPr>
                <w:ilvl w:val="0"/>
                <w:numId w:val="3"/>
              </w:numPr>
              <w:contextualSpacing/>
              <w:jc w:val="center"/>
              <w:spacing w:before="60" w:after="60"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8308" w:type="dxa"/>
            <w:vAlign w:val="center"/>
            <w:textDirection w:val="lrTb"/>
            <w:noWrap w:val="false"/>
          </w:tcPr>
          <w:p>
            <w:pPr>
              <w:pStyle w:val="786"/>
              <w:jc w:val="left"/>
              <w:spacing w:before="0" w:after="0" w:line="240" w:lineRule="auto"/>
              <w:widowControl w:val="off"/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eastAsia="Times New Roman" w:cs="Times New Roman"/>
                <w:b/>
                <w:i w:val="0"/>
                <w:iCs w:val="0"/>
                <w:color w:val="000000"/>
                <w:sz w:val="24"/>
                <w:szCs w:val="24"/>
                <w:shd w:val="clear" w:color="auto" w:fill="auto"/>
                <w:lang w:val="ru-RU" w:eastAsia="ru-RU" w:bidi="ar-SA"/>
              </w:rPr>
              <w:t xml:space="preserve">Требования к победителю</w:t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</w:tc>
        <w:tc>
          <w:tcPr>
            <w:tcBorders>
              <w:top w:val="none" w:color="000000" w:sz="4" w:space="0"/>
            </w:tcBorders>
            <w:tcW w:w="2732" w:type="dxa"/>
            <w:textDirection w:val="lrTb"/>
            <w:noWrap w:val="false"/>
          </w:tcPr>
          <w:p>
            <w:pPr>
              <w:pStyle w:val="786"/>
              <w:jc w:val="left"/>
              <w:spacing w:before="0" w:after="0"/>
              <w:widowControl w:val="off"/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i w:val="0"/>
                <w:iCs w:val="0"/>
                <w:sz w:val="24"/>
                <w:szCs w:val="24"/>
                <w:shd w:val="clear" w:color="auto" w:fill="auto"/>
                <w:lang w:val="ru-RU" w:bidi="ar-SA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</w:tc>
        <w:tc>
          <w:tcPr>
            <w:tcBorders>
              <w:top w:val="none" w:color="000000" w:sz="4" w:space="0"/>
            </w:tcBorders>
            <w:tcW w:w="2968" w:type="dxa"/>
            <w:textDirection w:val="lrTb"/>
            <w:noWrap w:val="false"/>
          </w:tcPr>
          <w:p>
            <w:pPr>
              <w:pStyle w:val="786"/>
              <w:jc w:val="left"/>
              <w:spacing w:before="0" w:after="0"/>
              <w:widowControl w:val="off"/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i w:val="0"/>
                <w:iCs w:val="0"/>
                <w:sz w:val="24"/>
                <w:szCs w:val="24"/>
                <w:shd w:val="clear" w:color="auto" w:fill="auto"/>
                <w:lang w:val="ru-RU" w:bidi="ar-SA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  <w:shd w:val="clear" w:color="auto" w:fill="auto"/>
              </w:rPr>
            </w:r>
          </w:p>
        </w:tc>
      </w:tr>
      <w:tr>
        <w:tblPrEx/>
        <w:trPr>
          <w:trHeight w:val="320"/>
        </w:trPr>
        <w:tc>
          <w:tcPr>
            <w:tcBorders>
              <w:top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876"/>
              <w:numPr>
                <w:ilvl w:val="0"/>
                <w:numId w:val="0"/>
              </w:numPr>
              <w:contextualSpacing/>
              <w:ind w:left="360" w:firstLine="0"/>
              <w:jc w:val="center"/>
              <w:spacing w:before="60" w:after="60"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gridSpan w:val="4"/>
            <w:tcBorders>
              <w:top w:val="none" w:color="000000" w:sz="4" w:space="0"/>
            </w:tcBorders>
            <w:tcW w:w="14008" w:type="dxa"/>
            <w:vAlign w:val="center"/>
            <w:textDirection w:val="lrTb"/>
            <w:noWrap w:val="false"/>
          </w:tcPr>
          <w:p>
            <w:pPr>
              <w:pStyle w:val="786"/>
              <w:numPr>
                <w:ilvl w:val="0"/>
                <w:numId w:val="0"/>
              </w:numPr>
              <w:ind w:left="170" w:right="227" w:firstLine="0"/>
              <w:jc w:val="left"/>
              <w:spacing w:before="0" w:beforeAutospacing="0" w:after="0" w:afterAutospacing="0" w:line="240" w:lineRule="auto"/>
              <w:widowControl w:val="off"/>
              <w:rPr>
                <w:bCs w:val="0"/>
                <w:i w:val="0"/>
                <w:sz w:val="24"/>
                <w:szCs w:val="24"/>
              </w:rPr>
            </w:pPr>
            <w:r>
              <w:rPr>
                <w:rFonts w:eastAsia="Times New Roman" w:cs="Times New Roman"/>
                <w:i w:val="0"/>
                <w:iCs w:val="0"/>
                <w:color w:val="000000" w:themeColor="text1"/>
                <w:sz w:val="24"/>
                <w:szCs w:val="24"/>
                <w:shd w:val="clear" w:color="auto" w:fill="auto"/>
                <w:lang w:val="ru-RU" w:eastAsia="ru-RU" w:bidi="ar-SA"/>
              </w:rPr>
              <w:t xml:space="preserve">Участник, признанный победителем закупочной процедуры, в течение 5 (пяти) рабочих дней после размещения протокола подведения итогов закупки на сайте www.zakupki.gov.ru (до заключения договора), должен предоставить в адрес Заказчика на электронный адрес </w:t>
            </w:r>
            <w:hyperlink r:id="rId15" w:tooltip="mailto:Gazetdinova-NR@dgk.ru" w:history="1">
              <w:r>
                <w:rPr>
                  <w:rStyle w:val="836"/>
                  <w:rFonts w:eastAsia="Times New Roman" w:cs="Times New Roman"/>
                  <w:i w:val="0"/>
                  <w:iCs w:val="0"/>
                  <w:color w:val="000000" w:themeColor="text1"/>
                  <w:sz w:val="24"/>
                  <w:szCs w:val="24"/>
                  <w:shd w:val="clear" w:color="auto" w:fill="auto"/>
                  <w:lang w:val="ru-RU" w:eastAsia="ru-RU" w:bidi="ar-SA"/>
                </w:rPr>
                <w:t xml:space="preserve">Gazetdinova-NR@dgk.ru</w:t>
              </w:r>
            </w:hyperlink>
            <w:r>
              <w:rPr>
                <w:i w:val="0"/>
                <w:iCs w:val="0"/>
                <w:sz w:val="24"/>
                <w:szCs w:val="24"/>
              </w:rPr>
            </w:r>
            <w:hyperlink w:history="1">
              <w:r>
                <w:rPr>
                  <w:rStyle w:val="836"/>
                  <w:rFonts w:eastAsia="Times New Roman" w:cs="Times New Roman"/>
                  <w:i w:val="0"/>
                  <w:iCs w:val="0"/>
                  <w:color w:val="000000" w:themeColor="text1"/>
                  <w:sz w:val="24"/>
                  <w:szCs w:val="24"/>
                  <w:shd w:val="clear" w:color="auto" w:fill="auto"/>
                  <w:lang w:val="ru-RU" w:eastAsia="ru-RU" w:bidi="ar-SA"/>
                </w:rPr>
                <w:t xml:space="preserve"> </w:t>
              </w:r>
            </w:hyperlink>
            <w:r>
              <w:rPr>
                <w:rFonts w:eastAsia="Times New Roman" w:cs="Times New Roman"/>
                <w:i w:val="0"/>
                <w:iCs w:val="0"/>
                <w:color w:val="000000" w:themeColor="text1"/>
                <w:sz w:val="24"/>
                <w:szCs w:val="24"/>
                <w:shd w:val="clear" w:color="auto" w:fill="auto"/>
                <w:lang w:val="ru-RU" w:eastAsia="ru-RU" w:bidi="ar-SA"/>
              </w:rPr>
              <w:t xml:space="preserve"> дополнительные документы.</w:t>
            </w:r>
            <w:r>
              <w:rPr>
                <w:bCs w:val="0"/>
                <w:i w:val="0"/>
                <w:sz w:val="24"/>
                <w:szCs w:val="24"/>
              </w:rPr>
            </w:r>
            <w:r>
              <w:rPr>
                <w:bCs w:val="0"/>
                <w:i w:val="0"/>
                <w:sz w:val="24"/>
                <w:szCs w:val="24"/>
              </w:rPr>
            </w:r>
          </w:p>
          <w:p>
            <w:pPr>
              <w:pStyle w:val="786"/>
              <w:numPr>
                <w:ilvl w:val="0"/>
                <w:numId w:val="0"/>
              </w:numPr>
              <w:ind w:left="170" w:right="227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eastAsia="Times New Roman" w:cs="Times New Roman"/>
                <w:i w:val="0"/>
                <w:iCs w:val="0"/>
                <w:color w:val="000000" w:themeColor="text1"/>
                <w:sz w:val="24"/>
                <w:szCs w:val="24"/>
                <w:shd w:val="clear" w:color="auto" w:fill="auto"/>
                <w:lang w:val="ru-RU" w:eastAsia="ru-RU" w:bidi="ar-SA"/>
              </w:rPr>
              <w:t xml:space="preserve">В случае не предоставления документов, указанных в данном пункте Технических требований в установленный срок, в соответствии с условиями Документации о закупке, Победитель призн</w:t>
            </w:r>
            <w:r>
              <w:rPr>
                <w:rFonts w:eastAsia="Times New Roman" w:cs="Times New Roman"/>
                <w:i w:val="0"/>
                <w:iCs w:val="0"/>
                <w:color w:val="000000" w:themeColor="text1"/>
                <w:sz w:val="24"/>
                <w:szCs w:val="24"/>
                <w:shd w:val="clear" w:color="auto" w:fill="auto"/>
                <w:lang w:val="ru-RU" w:eastAsia="ru-RU" w:bidi="ar-SA"/>
              </w:rPr>
              <w:t xml:space="preserve">ается уклонившимся от заключения Договора и утрачивает 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допущенных заявок.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  <w:highlight w:val="none"/>
                <w:shd w:val="clear" w:color="auto" w:fill="auto"/>
              </w:rPr>
            </w:r>
          </w:p>
        </w:tc>
      </w:tr>
      <w:tr>
        <w:tblPrEx/>
        <w:trPr>
          <w:trHeight w:val="320"/>
        </w:trPr>
        <w:tc>
          <w:tcPr>
            <w:tcBorders>
              <w:top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876"/>
              <w:numPr>
                <w:ilvl w:val="0"/>
                <w:numId w:val="0"/>
              </w:numPr>
              <w:contextualSpacing/>
              <w:ind w:left="360" w:firstLine="0"/>
              <w:jc w:val="center"/>
              <w:spacing w:before="60" w:after="60"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8308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  <w:highlight w:val="white"/>
              </w:rPr>
              <w:t xml:space="preserve">Требования к кадровым ресурсам Победителя: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ind w:left="0" w:firstLine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Согласно требования: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contextualSpacing/>
              <w:ind w:left="0" w:right="141" w:firstLine="0"/>
              <w:jc w:val="left"/>
              <w:spacing w:before="0" w:after="0" w:line="240" w:lineRule="auto"/>
              <w:widowControl/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 1)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п.92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Постановления правительства Российской федерации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 от 24.12.2021 г.№ 2464 «О порядке обучения по охране труда и проверки знаний требований охраны труда»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</w:p>
          <w:p>
            <w:pPr>
              <w:contextualSpacing/>
              <w:ind w:left="0" w:right="141" w:firstLine="0"/>
              <w:jc w:val="left"/>
              <w:spacing w:before="0" w:after="0" w:line="240" w:lineRule="auto"/>
              <w:widowControl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  <w:lang w:val="ru-RU" w:eastAsia="en-US" w:bidi="ru-RU"/>
              </w:rPr>
              <w:t xml:space="preserve">меть в наличие не менее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  <w:lang w:val="ru-RU" w:eastAsia="en-US" w:bidi="ar-SA"/>
              </w:rPr>
              <w:t xml:space="preserve">  3 человек (руководитель, производитель работ и всех членов бригады) прошедших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  <w:lang w:val="ru-RU" w:eastAsia="en-US" w:bidi="ar-SA"/>
              </w:rPr>
              <w:t xml:space="preserve">проверку знаний требований охраны труда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  <w:lang w:val="ru-RU" w:eastAsia="en-US" w:bidi="ar-SA"/>
              </w:rPr>
              <w:t xml:space="preserve">включая требования по охране труда при работе  с инструментом и приспособлениями.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</w:p>
          <w:p>
            <w:pPr>
              <w:jc w:val="both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  <w:highlight w:val="white"/>
                <w14:ligatures w14:val="none"/>
              </w:rPr>
              <w:t xml:space="preserve">Требования к материально техническим ресурсам Победителя:</w:t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14:ligatures w14:val="none"/>
              </w:rPr>
              <w:t xml:space="preserve">2) 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iCs w:val="0"/>
                <w:sz w:val="24"/>
                <w:szCs w:val="24"/>
                <w:highlight w:val="white"/>
              </w:rPr>
              <w:t xml:space="preserve">Победитель должен иметь в наличии на законных основаниях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iCs w:val="0"/>
                <w:sz w:val="24"/>
                <w:szCs w:val="24"/>
                <w:highlight w:val="white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iCs w:val="0"/>
                <w:sz w:val="24"/>
                <w:szCs w:val="24"/>
                <w:highlight w:val="white"/>
              </w:rPr>
              <w:t xml:space="preserve">на правах собственности / аренды/ лизинга /ином законном праве использования, владения) минимальное количество транспортных средств, а именно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iCs w:val="0"/>
                <w:sz w:val="24"/>
                <w:szCs w:val="24"/>
                <w:highlight w:val="white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iCs w:val="0"/>
                <w:sz w:val="24"/>
                <w:szCs w:val="24"/>
                <w:highlight w:val="white"/>
              </w:rPr>
              <w:t xml:space="preserve"> автомобиль-самосвал грузоподьемностью до 15 тонн  не менее 1-го (для перевозки грузов 1-го класса), кран на гусеничном ходу 25 тонн</w:t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5700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  <w:u w:val="singl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  <w:highlight w:val="white"/>
                <w:u w:val="single"/>
              </w:rPr>
              <w:t xml:space="preserve">Подтверждается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  <w:highlight w:val="white"/>
                <w:u w:val="single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  <w:u w:val="singl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  <w:u w:val="single"/>
                <w14:ligatures w14:val="none"/>
              </w:rPr>
            </w:r>
          </w:p>
          <w:p>
            <w:pPr>
              <w:contextualSpacing/>
              <w:ind w:left="0" w:right="141" w:firstLine="0"/>
              <w:jc w:val="left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1.1 к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опиями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 протокол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а (-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ов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) проверки знания требований охраны труда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обученных лиц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не менее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 чем на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 3 человек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(руководитель, производитель работ и всех членов бригады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, которые будут непосредственно на объектах выполнять работы по Наряду-допуску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</w:p>
          <w:p>
            <w:pPr>
              <w:contextualSpacing/>
              <w:ind w:left="142" w:right="141" w:firstLine="0"/>
              <w:jc w:val="left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contextualSpacing/>
              <w:ind w:left="0" w:right="141" w:firstLine="0"/>
              <w:jc w:val="left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1.2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Документы, подтверждающие проверку знаний требований охраны труда при работе с инструментом и приспособлениями, обученных лиц не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менее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 чем на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 3 человек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(руководитель, производитель работ и всех членов бригады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, которые будут непосредственно на объектах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выполнять работы по Наряду-допуску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contextualSpacing/>
              <w:ind w:left="283" w:right="141" w:firstLine="0"/>
              <w:jc w:val="left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contextualSpacing/>
              <w:jc w:val="left"/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2) 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Копию свидетельства о регистрации транспортного средства либо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 копию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 ПТС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/ПСМ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 (в случае н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аличия на правах собственности)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4"/>
                <w:szCs w:val="24"/>
                <w:highlight w:val="white"/>
              </w:rPr>
            </w:r>
          </w:p>
          <w:p>
            <w:pPr>
              <w:pStyle w:val="899"/>
              <w:shd w:val="clear" w:color="auto" w:fill="ffffff" w:themeFill="background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.1)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Копии, заверенных Участником документов (в случае отсутствия собственных МТР), по своему усмотрению из перечисленных: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</w:p>
          <w:p>
            <w:pPr>
              <w:pStyle w:val="899"/>
              <w:ind w:left="145"/>
              <w:shd w:val="clear" w:color="auto" w:fill="ffffff" w:themeFill="background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 договор аренды/ договор на оказание услуг машин и механизмов,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</w:p>
          <w:p>
            <w:pPr>
              <w:pStyle w:val="899"/>
              <w:ind w:left="145"/>
              <w:shd w:val="clear" w:color="auto" w:fill="ffffff" w:themeFill="background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 соглашение о намерениях заключить договор аренды/ соглашение о намерениях заключить договор на оказание услуг машин и механизмов. 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</w:p>
          <w:p>
            <w:pPr>
              <w:pStyle w:val="899"/>
              <w:ind w:left="145"/>
              <w:shd w:val="clear" w:color="auto" w:fill="ffffff" w:themeFill="background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 гарантийное письмо о заключении договора аренды/ гарантийное письмо о заключении договора на оказание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услуг транспортом.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</w:p>
          <w:p>
            <w:pPr>
              <w:pStyle w:val="899"/>
              <w:ind w:left="145"/>
              <w:shd w:val="clear" w:color="auto" w:fill="ffffff" w:themeFill="background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 иные документы, подтверждающие право владения/распоряжения.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</w:p>
          <w:p>
            <w:pPr>
              <w:pStyle w:val="899"/>
              <w:ind w:left="145"/>
              <w:shd w:val="clear" w:color="auto" w:fill="ffffff" w:themeFill="background1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.2)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В случае привле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чения для исполнения обязательств по договору третьих лиц, исполнитель обязан предоставить заказчику, документы, подтверждающие законность хозяйственных отношений исполнителя и третьих лиц (договор подряда, договор аренды, соглашение о намерениях, прочие).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</w:p>
          <w:p>
            <w:pPr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</w:p>
        </w:tc>
      </w:tr>
    </w:tbl>
    <w:p>
      <w:pPr>
        <w:rPr>
          <w:sz w:val="24"/>
          <w:szCs w:val="24"/>
        </w:rPr>
        <w:sectPr>
          <w:headerReference w:type="default" r:id="rId11"/>
          <w:headerReference w:type="first" r:id="rId12"/>
          <w:footnotePr/>
          <w:endnotePr/>
          <w:type w:val="nextPage"/>
          <w:pgSz w:w="16838" w:h="11906" w:orient="landscape"/>
          <w:pgMar w:top="851" w:right="567" w:bottom="851" w:left="992" w:header="680" w:footer="0" w:gutter="0"/>
          <w:cols w:num="1" w:sep="0" w:space="1701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87"/>
        <w:numPr>
          <w:ilvl w:val="0"/>
          <w:numId w:val="1"/>
        </w:numPr>
        <w:ind w:left="357" w:hanging="357"/>
        <w:jc w:val="center"/>
        <w:keepLines/>
        <w:spacing w:before="120" w:after="0"/>
        <w:rPr>
          <w:sz w:val="24"/>
          <w:szCs w:val="24"/>
        </w:rPr>
      </w:pPr>
      <w:r>
        <w:rPr>
          <w:sz w:val="24"/>
          <w:szCs w:val="24"/>
        </w:rPr>
        <w:t xml:space="preserve">Требования к документации по ценообразованию на этапе закупки</w:t>
      </w:r>
      <w:r>
        <w:rPr>
          <w:sz w:val="24"/>
          <w:szCs w:val="24"/>
        </w:rPr>
      </w:r>
    </w:p>
    <w:p>
      <w:pPr>
        <w:pStyle w:val="790"/>
        <w:numPr>
          <w:ilvl w:val="1"/>
          <w:numId w:val="1"/>
        </w:numPr>
        <w:ind w:left="0" w:right="0" w:firstLine="709"/>
        <w:jc w:val="both"/>
        <w:spacing w:line="276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В обоснование стоимости своей заявки Участник предоставляет Коммерческое предложение по форме, приведенной в Документации о закупке (с указанием понижающего коэффициента).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pStyle w:val="876"/>
        <w:ind w:left="0" w:right="0" w:firstLine="709"/>
        <w:jc w:val="both"/>
        <w:spacing w:line="276" w:lineRule="auto"/>
        <w:shd w:val="clear" w:color="auto" w:fill="ffffff"/>
        <w:tabs>
          <w:tab w:val="left" w:pos="709" w:leader="none"/>
          <w:tab w:val="clear" w:pos="720" w:leader="none"/>
        </w:tabs>
        <w:rPr>
          <w:sz w:val="24"/>
          <w:szCs w:val="24"/>
          <w:highlight w:val="none"/>
        </w:rPr>
      </w:pPr>
      <w:r>
        <w:rPr>
          <w:bCs/>
          <w:sz w:val="24"/>
          <w:szCs w:val="24"/>
        </w:rPr>
        <w:t xml:space="preserve">Понижающий коэффициент начисляется в локальной смете единым индексом в итогах (после начисления лимитированных затрат до начисления НДС).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86"/>
        <w:ind w:left="0" w:right="0" w:firstLine="709"/>
        <w:jc w:val="both"/>
        <w:spacing w:line="276" w:lineRule="auto"/>
        <w:rPr>
          <w:sz w:val="24"/>
          <w:szCs w:val="24"/>
        </w:rPr>
      </w:pPr>
      <w:r>
        <w:rPr>
          <w:rFonts w:eastAsia="Calibri"/>
          <w:sz w:val="24"/>
          <w:szCs w:val="24"/>
          <w:highlight w:val="white"/>
        </w:rPr>
        <w:t xml:space="preserve">Порядок расчета понижающего коэффициента определяется по формуле: </w:t>
      </w:r>
      <w:r>
        <w:rPr>
          <w:sz w:val="24"/>
          <w:szCs w:val="24"/>
        </w:rPr>
      </w:r>
    </w:p>
    <w:p>
      <w:pPr>
        <w:pStyle w:val="786"/>
        <w:ind w:left="0" w:right="0" w:firstLine="709"/>
        <w:jc w:val="both"/>
        <w:spacing w:line="276" w:lineRule="auto"/>
        <w:rPr>
          <w:sz w:val="24"/>
          <w:szCs w:val="24"/>
        </w:rPr>
      </w:pPr>
      <w:r>
        <w:rPr>
          <w:rFonts w:eastAsia="Calibri"/>
          <w:sz w:val="24"/>
          <w:szCs w:val="24"/>
          <w:highlight w:val="white"/>
        </w:rPr>
        <w:t xml:space="preserve">P=N*k,</w:t>
      </w:r>
      <w:r>
        <w:rPr>
          <w:sz w:val="24"/>
          <w:szCs w:val="24"/>
        </w:rPr>
      </w:r>
    </w:p>
    <w:p>
      <w:pPr>
        <w:pStyle w:val="786"/>
        <w:ind w:left="0" w:right="0" w:firstLine="709"/>
        <w:jc w:val="both"/>
        <w:spacing w:line="276" w:lineRule="auto"/>
        <w:rPr>
          <w:sz w:val="24"/>
          <w:szCs w:val="24"/>
        </w:rPr>
      </w:pPr>
      <w:r>
        <w:rPr>
          <w:rFonts w:eastAsia="Calibri"/>
          <w:sz w:val="24"/>
          <w:szCs w:val="24"/>
          <w:highlight w:val="white"/>
        </w:rPr>
        <w:t xml:space="preserve">где     P – стоимость предложения участника;</w:t>
      </w:r>
      <w:r>
        <w:rPr>
          <w:sz w:val="24"/>
          <w:szCs w:val="24"/>
        </w:rPr>
      </w:r>
    </w:p>
    <w:p>
      <w:pPr>
        <w:pStyle w:val="786"/>
        <w:ind w:left="0" w:right="0" w:firstLine="709"/>
        <w:jc w:val="both"/>
        <w:spacing w:line="276" w:lineRule="auto"/>
        <w:rPr>
          <w:sz w:val="24"/>
          <w:szCs w:val="24"/>
        </w:rPr>
      </w:pPr>
      <w:r>
        <w:rPr>
          <w:rFonts w:eastAsia="Calibri"/>
          <w:sz w:val="24"/>
          <w:szCs w:val="24"/>
          <w:highlight w:val="white"/>
        </w:rPr>
        <w:t xml:space="preserve">N – начальная (максимальная) цена договора, определенная в соответствии со сметной документацией Заказчика, приведенной в приложении №4 к настоящим ТТ;</w:t>
      </w:r>
      <w:r>
        <w:rPr>
          <w:sz w:val="24"/>
          <w:szCs w:val="24"/>
        </w:rPr>
      </w:r>
    </w:p>
    <w:p>
      <w:pPr>
        <w:pStyle w:val="786"/>
        <w:ind w:left="0" w:right="0" w:firstLine="709"/>
        <w:jc w:val="both"/>
        <w:spacing w:line="276" w:lineRule="auto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k – понижающий коэффициент, заявленный участником в коммерческом предложении (точность понижающего коэффициента указывается до 7 знаков после запятой).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pStyle w:val="876"/>
        <w:ind w:left="0" w:right="0" w:firstLine="709"/>
        <w:jc w:val="both"/>
        <w:spacing w:line="276" w:lineRule="auto"/>
        <w:shd w:val="clear" w:color="auto" w:fill="ffffff"/>
        <w:tabs>
          <w:tab w:val="left" w:pos="709" w:leader="none"/>
          <w:tab w:val="clear" w:pos="720" w:leader="none"/>
        </w:tabs>
        <w:rPr>
          <w:sz w:val="24"/>
          <w:szCs w:val="24"/>
          <w:highlight w:val="none"/>
        </w:rPr>
      </w:pPr>
      <w:r>
        <w:rPr>
          <w:bCs/>
          <w:sz w:val="24"/>
          <w:szCs w:val="24"/>
        </w:rPr>
        <w:t xml:space="preserve">3.1.1. Внесение изменений в сметную документацию заказчика, кроме применения понижающего коэффициента в соответствии с п. 3.1., не допускается.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76"/>
        <w:ind w:left="0" w:right="0" w:firstLine="709"/>
        <w:jc w:val="both"/>
        <w:spacing w:line="276" w:lineRule="auto"/>
        <w:shd w:val="clear" w:color="auto" w:fill="ffffff"/>
        <w:tabs>
          <w:tab w:val="left" w:pos="709" w:leader="none"/>
          <w:tab w:val="clear" w:pos="7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3.2.</w:t>
        <w:tab/>
        <w:t xml:space="preserve">Дополнительные документы по ценообразованию (сметная документация) в состав заявки Участника не включаются.</w:t>
      </w:r>
      <w:r>
        <w:rPr>
          <w:sz w:val="24"/>
          <w:szCs w:val="24"/>
        </w:rPr>
      </w:r>
    </w:p>
    <w:p>
      <w:pPr>
        <w:pStyle w:val="876"/>
        <w:ind w:left="0" w:right="0" w:firstLine="709"/>
        <w:jc w:val="both"/>
        <w:spacing w:line="276" w:lineRule="auto"/>
        <w:shd w:val="clear" w:color="auto" w:fill="ffffff"/>
        <w:tabs>
          <w:tab w:val="left" w:pos="709" w:leader="none"/>
          <w:tab w:val="clear" w:pos="7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3.3.</w:t>
        <w:tab/>
        <w:t xml:space="preserve"> Закупка проводится путем предлож</w:t>
      </w:r>
      <w:r>
        <w:rPr>
          <w:sz w:val="24"/>
          <w:szCs w:val="24"/>
        </w:rPr>
        <w:t xml:space="preserve">ения понижающего коэффициента к сметной документации Заказчика,  приведенной в приложении №4 к настоящим ТТ. Победителем будет определен участник с минимальным понижающим коэффициентом или участник, предложивший наилучшие условия (при запросе предложений/конкурсе)..</w:t>
      </w:r>
      <w:r>
        <w:rPr>
          <w:sz w:val="24"/>
          <w:szCs w:val="24"/>
        </w:rPr>
      </w:r>
    </w:p>
    <w:p>
      <w:pPr>
        <w:pStyle w:val="787"/>
        <w:numPr>
          <w:ilvl w:val="0"/>
          <w:numId w:val="0"/>
        </w:numPr>
        <w:ind w:left="5038" w:firstLine="0"/>
        <w:rPr>
          <w:b w:val="0"/>
          <w:iCs/>
          <w:sz w:val="24"/>
          <w:szCs w:val="24"/>
          <w:highlight w:val="yellow"/>
        </w:rPr>
      </w:pPr>
      <w:r>
        <w:rPr>
          <w:b w:val="0"/>
          <w:iCs/>
          <w:sz w:val="24"/>
          <w:szCs w:val="24"/>
          <w:highlight w:val="yellow"/>
        </w:rPr>
      </w:r>
      <w:r>
        <w:rPr>
          <w:b w:val="0"/>
          <w:iCs/>
          <w:sz w:val="24"/>
          <w:szCs w:val="24"/>
          <w:highlight w:val="yellow"/>
        </w:rPr>
      </w:r>
      <w:r>
        <w:rPr>
          <w:b w:val="0"/>
          <w:iCs/>
          <w:sz w:val="24"/>
          <w:szCs w:val="24"/>
          <w:highlight w:val="yellow"/>
        </w:rPr>
      </w:r>
    </w:p>
    <w:p>
      <w:pPr>
        <w:pStyle w:val="787"/>
        <w:numPr>
          <w:ilvl w:val="0"/>
          <w:numId w:val="1"/>
        </w:numPr>
        <w:ind w:left="357" w:hanging="357"/>
        <w:jc w:val="center"/>
        <w:keepLines/>
        <w:rPr>
          <w:sz w:val="24"/>
          <w:szCs w:val="24"/>
        </w:rPr>
      </w:pPr>
      <w:r>
        <w:rPr>
          <w:sz w:val="24"/>
          <w:szCs w:val="24"/>
        </w:rPr>
        <w:t xml:space="preserve">Требования к документации по ценообразованию на этапе заключения (исполнения) договора</w:t>
      </w:r>
      <w:r>
        <w:rPr>
          <w:sz w:val="24"/>
          <w:szCs w:val="24"/>
        </w:rPr>
      </w:r>
    </w:p>
    <w:p>
      <w:pPr>
        <w:pStyle w:val="786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86"/>
        <w:ind w:left="0" w:right="0" w:firstLine="737"/>
        <w:jc w:val="both"/>
        <w:spacing w:line="240" w:lineRule="auto"/>
        <w:widowControl/>
        <w:tabs>
          <w:tab w:val="clear" w:pos="720" w:leader="none"/>
          <w:tab w:val="left" w:pos="735" w:leader="none"/>
        </w:tabs>
        <w:rPr>
          <w:sz w:val="24"/>
          <w:szCs w:val="24"/>
        </w:rPr>
      </w:pPr>
      <w:r>
        <w:rPr>
          <w:b w:val="0"/>
          <w:bCs w:val="0"/>
          <w:sz w:val="24"/>
          <w:szCs w:val="24"/>
          <w:highlight w:val="white"/>
        </w:rPr>
        <w:t xml:space="preserve">4.1. </w:t>
      </w:r>
      <w:r>
        <w:rPr>
          <w:sz w:val="24"/>
          <w:szCs w:val="24"/>
          <w:highlight w:val="white"/>
        </w:rPr>
        <w:t xml:space="preserve">Требования к составлению сметной документации (при заключении договора):</w:t>
      </w:r>
      <w:r>
        <w:rPr>
          <w:sz w:val="24"/>
          <w:szCs w:val="24"/>
        </w:rPr>
      </w:r>
    </w:p>
    <w:p>
      <w:pPr>
        <w:pStyle w:val="786"/>
        <w:ind w:left="0" w:right="0" w:firstLine="737"/>
        <w:jc w:val="both"/>
        <w:spacing w:line="240" w:lineRule="auto"/>
        <w:widowControl/>
        <w:tabs>
          <w:tab w:val="clear" w:pos="720" w:leader="none"/>
          <w:tab w:val="left" w:pos="735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4.1.1. Сметная документация разработана заказчиком в рамках определения начальной (максимальной) </w:t>
      </w:r>
      <w:r>
        <w:rPr>
          <w:bCs/>
          <w:sz w:val="24"/>
          <w:szCs w:val="24"/>
        </w:rPr>
        <w:t xml:space="preserve">цены договора в соответствии с требованиями, указанными в Приложении №1 к настоящим Техническим требованиям, и включается в состав договора с применением понижающего коэффициента, указанного в заявке Участника, с которым принято решение заключить договор. </w:t>
      </w:r>
      <w:r>
        <w:rPr>
          <w:sz w:val="24"/>
          <w:szCs w:val="24"/>
        </w:rPr>
      </w:r>
    </w:p>
    <w:p>
      <w:pPr>
        <w:pStyle w:val="790"/>
        <w:numPr>
          <w:ilvl w:val="0"/>
          <w:numId w:val="0"/>
        </w:numPr>
        <w:ind w:left="0" w:right="0" w:firstLine="709"/>
        <w:jc w:val="both"/>
        <w:keepNext/>
        <w:spacing w:before="120" w:beforeAutospacing="0" w:after="60" w:afterAutospacing="0" w:line="240" w:lineRule="auto"/>
        <w:widowControl/>
        <w:tabs>
          <w:tab w:val="left" w:pos="510" w:leader="none"/>
          <w:tab w:val="left" w:pos="630" w:leader="none"/>
          <w:tab w:val="clear" w:pos="720" w:leader="none"/>
          <w:tab w:val="left" w:pos="960" w:leader="none"/>
          <w:tab w:val="left" w:pos="1020" w:leader="none"/>
          <w:tab w:val="left" w:pos="1545" w:leader="none"/>
          <w:tab w:val="left" w:pos="1935" w:leader="none"/>
        </w:tabs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4.2. </w:t>
      </w:r>
      <w:r>
        <w:rPr>
          <w:b w:val="0"/>
          <w:bCs w:val="0"/>
          <w:sz w:val="24"/>
          <w:szCs w:val="24"/>
          <w:highlight w:val="white"/>
        </w:rPr>
        <w:t xml:space="preserve">Требования к составлению сметной документации на этапе исполнения договора:</w:t>
      </w:r>
      <w:r>
        <w:rPr>
          <w:sz w:val="24"/>
          <w:szCs w:val="24"/>
        </w:rPr>
      </w:r>
    </w:p>
    <w:p>
      <w:pPr>
        <w:pStyle w:val="789"/>
        <w:numPr>
          <w:ilvl w:val="0"/>
          <w:numId w:val="0"/>
        </w:numPr>
        <w:ind w:left="0" w:right="0" w:firstLine="709"/>
        <w:jc w:val="both"/>
        <w:keepNext/>
        <w:spacing w:before="120" w:beforeAutospacing="0" w:after="60" w:afterAutospacing="0" w:line="240" w:lineRule="auto"/>
        <w:widowControl/>
        <w:tabs>
          <w:tab w:val="left" w:pos="630" w:leader="none"/>
          <w:tab w:val="clear" w:pos="720" w:leader="none"/>
          <w:tab w:val="left" w:pos="735" w:leader="none"/>
        </w:tabs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4.2.1. </w:t>
      </w:r>
      <w:r>
        <w:rPr>
          <w:b w:val="0"/>
          <w:bCs w:val="0"/>
          <w:sz w:val="24"/>
          <w:szCs w:val="24"/>
          <w:highlight w:val="white"/>
        </w:rPr>
        <w:t xml:space="preserve">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требованиями, указанными в приложении №1 к настоящим ТТ.</w:t>
      </w:r>
      <w:r>
        <w:rPr>
          <w:sz w:val="24"/>
          <w:szCs w:val="24"/>
        </w:rPr>
      </w:r>
    </w:p>
    <w:p>
      <w:pPr>
        <w:pStyle w:val="876"/>
        <w:ind w:left="0" w:firstLine="0"/>
        <w:shd w:val="clear" w:color="auto" w:fill="ffffff"/>
        <w:tabs>
          <w:tab w:val="left" w:pos="709" w:leader="none"/>
          <w:tab w:val="clear" w:pos="72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76"/>
        <w:ind w:left="0" w:firstLine="0"/>
        <w:shd w:val="clear" w:color="auto" w:fill="ffffff"/>
        <w:tabs>
          <w:tab w:val="left" w:pos="709" w:leader="none"/>
          <w:tab w:val="clear" w:pos="72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787"/>
        <w:numPr>
          <w:ilvl w:val="0"/>
          <w:numId w:val="12"/>
        </w:numPr>
        <w:ind w:left="0" w:firstLine="0"/>
        <w:jc w:val="center"/>
        <w:keepLines/>
        <w:spacing w:before="0" w:beforeAutospacing="0" w:after="60"/>
        <w:tabs>
          <w:tab w:val="left" w:pos="426" w:leader="none"/>
          <w:tab w:val="clear" w:pos="720" w:leader="none"/>
        </w:tabs>
        <w:rPr>
          <w:iCs/>
          <w:caps/>
          <w:sz w:val="24"/>
          <w:szCs w:val="24"/>
        </w:rPr>
      </w:pPr>
      <w:r>
        <w:rPr>
          <w:sz w:val="24"/>
          <w:szCs w:val="24"/>
        </w:rPr>
      </w:r>
      <w:bookmarkStart w:id="38" w:name="_Toc54646413"/>
      <w:r>
        <w:rPr>
          <w:sz w:val="24"/>
          <w:szCs w:val="24"/>
        </w:rPr>
      </w:r>
      <w:bookmarkStart w:id="39" w:name="_GoBack"/>
      <w:r>
        <w:rPr>
          <w:sz w:val="24"/>
          <w:szCs w:val="24"/>
        </w:rPr>
      </w:r>
      <w:bookmarkEnd w:id="39"/>
      <w:r>
        <w:rPr>
          <w:iCs/>
          <w:sz w:val="24"/>
          <w:szCs w:val="24"/>
        </w:rPr>
        <w:t xml:space="preserve">Приложения</w:t>
      </w:r>
      <w:bookmarkEnd w:id="38"/>
      <w:r>
        <w:rPr>
          <w:iCs/>
          <w:caps/>
          <w:sz w:val="24"/>
          <w:szCs w:val="24"/>
        </w:rPr>
      </w:r>
      <w:r>
        <w:rPr>
          <w:iCs/>
          <w:caps/>
          <w:sz w:val="24"/>
          <w:szCs w:val="24"/>
        </w:rPr>
      </w:r>
    </w:p>
    <w:p>
      <w:pPr>
        <w:pStyle w:val="786"/>
        <w:ind w:left="0" w:right="0" w:firstLine="0"/>
        <w:jc w:val="both"/>
        <w:spacing w:before="0" w:after="62" w:afterAutospacing="0" w:line="240" w:lineRule="auto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Приложение №1 – Требования к оформлению и составлению документации по ценообразованию</w:t>
      </w:r>
      <w:r>
        <w:rPr>
          <w:sz w:val="24"/>
          <w:szCs w:val="24"/>
        </w:rPr>
        <w:t xml:space="preserve">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86"/>
        <w:ind w:left="0" w:right="0" w:firstLine="0"/>
        <w:spacing w:before="0" w:after="62" w:afterAutospacing="0" w:line="240" w:lineRule="auto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Приложение №2 – Ведомость объемов работ</w:t>
      </w:r>
      <w:r>
        <w:rPr>
          <w:sz w:val="24"/>
          <w:szCs w:val="24"/>
        </w:rPr>
        <w:t xml:space="preserve">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86"/>
        <w:ind w:left="0" w:right="0" w:firstLine="0"/>
        <w:spacing w:before="0" w:after="62" w:afterAutospacing="0" w:line="240" w:lineRule="auto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Приложение №3 </w:t>
      </w:r>
      <w:r>
        <w:rPr>
          <w:b/>
          <w:sz w:val="24"/>
          <w:szCs w:val="24"/>
        </w:rPr>
        <w:t xml:space="preserve">–</w:t>
      </w:r>
      <w:r>
        <w:rPr>
          <w:sz w:val="24"/>
          <w:szCs w:val="24"/>
        </w:rPr>
        <w:t xml:space="preserve"> Ведомость материалов Подрядчика;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86"/>
        <w:ind w:left="0" w:right="0" w:firstLine="0"/>
        <w:spacing w:before="0" w:after="62" w:afterAutospacing="0" w:line="240" w:lineRule="auto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Приложение №4 – </w:t>
      </w:r>
      <w:r>
        <w:rPr>
          <w:sz w:val="24"/>
          <w:szCs w:val="24"/>
        </w:rPr>
        <w:t xml:space="preserve">Сводный</w:t>
      </w:r>
      <w:r>
        <w:rPr>
          <w:sz w:val="24"/>
          <w:szCs w:val="24"/>
        </w:rPr>
        <w:t xml:space="preserve"> сметный расчет;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86"/>
        <w:ind w:left="0" w:right="0" w:firstLine="0"/>
        <w:spacing w:before="0" w:after="62" w:afterAutospacing="0" w:line="240" w:lineRule="auto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Приложение № 4.1 — Локальный сметный расчет </w:t>
      </w:r>
      <w:r>
        <w:rPr>
          <w:sz w:val="24"/>
          <w:szCs w:val="24"/>
        </w:rPr>
        <w:t xml:space="preserve">№ 300-111-06-ТР-26</w:t>
      </w:r>
      <w:r>
        <w:rPr>
          <w:sz w:val="24"/>
          <w:szCs w:val="24"/>
        </w:rPr>
        <w:t xml:space="preserve"> 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86"/>
        <w:ind w:left="0" w:right="0" w:firstLine="0"/>
        <w:spacing w:before="0" w:after="62" w:afterAutospacing="0" w:line="240" w:lineRule="auto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Приложение № 4.2 — Локальный сметный расчет </w:t>
      </w:r>
      <w:r>
        <w:rPr>
          <w:sz w:val="24"/>
          <w:szCs w:val="24"/>
        </w:rPr>
        <w:t xml:space="preserve">№ 300-113-06-ТР-26;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86"/>
        <w:ind w:left="0" w:right="0" w:firstLine="0"/>
        <w:spacing w:before="0" w:after="62" w:afterAutospacing="0" w:line="240" w:lineRule="auto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Приложение №5 – Локальные нормативные акты Заказчика.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86"/>
        <w:ind w:left="0" w:right="0" w:firstLine="0"/>
        <w:spacing w:before="0" w:after="62" w:afterAutospacing="0" w:line="240" w:lineRule="auto"/>
        <w:rPr>
          <w:sz w:val="24"/>
          <w:szCs w:val="24"/>
          <w:highlight w:val="none"/>
        </w:rPr>
      </w:pPr>
      <w:r>
        <w:rPr>
          <w:sz w:val="24"/>
          <w:szCs w:val="24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0"/>
        <w:spacing w:before="0" w:after="62" w:afterAutospacing="0" w:line="24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0"/>
        <w:spacing w:before="0" w:after="62" w:afterAutospacing="0" w:line="24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0"/>
        <w:spacing w:before="0" w:after="62" w:afterAutospacing="0" w:line="24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86"/>
        <w:ind w:left="0" w:right="0" w:firstLine="0"/>
        <w:spacing w:before="0" w:after="62" w:afterAutospacing="0" w:line="240" w:lineRule="auto"/>
        <w:rPr>
          <w:sz w:val="24"/>
          <w:szCs w:val="24"/>
          <w:highlight w:val="none"/>
        </w:rPr>
      </w:pPr>
      <w:r>
        <w:rPr>
          <w:sz w:val="24"/>
          <w:szCs w:val="24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sectPr>
      <w:headerReference w:type="default" r:id="rId13"/>
      <w:headerReference w:type="first" r:id="rId14"/>
      <w:footnotePr/>
      <w:endnotePr/>
      <w:type w:val="nextPage"/>
      <w:pgSz w:w="11906" w:h="16838" w:orient="portrait"/>
      <w:pgMar w:top="850" w:right="850" w:bottom="1638" w:left="1134" w:header="68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Times New Roman (???????? ?????">
    <w:panose1 w:val="02020603050405020304"/>
  </w:font>
  <w:font w:name="calibri light (Заголовки)">
    <w:panose1 w:val="020F0502020204030204"/>
  </w:font>
  <w:font w:name="Courier New">
    <w:panose1 w:val="02070309020205020404"/>
  </w:font>
  <w:font w:name="OpenSymbol">
    <w:panose1 w:val="05010000000000000000"/>
  </w:font>
  <w:font w:name="Tahoma">
    <w:panose1 w:val="020B0604030504040204"/>
  </w:font>
  <w:font w:name="Arial Unicode MS">
    <w:panose1 w:val="020B060402020202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1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6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1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871"/>
                            <w:rPr>
                              <w:rStyle w:val="835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 xml:space="preserve">0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 xml:space="preserve">0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835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835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835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835"/>
                              <w:color w:val="000000"/>
                            </w:rPr>
                            <w:t xml:space="preserve">0</w:t>
                          </w:r>
                          <w:r>
                            <w:rPr>
                              <w:rStyle w:val="835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835"/>
                            </w:rPr>
                          </w:r>
                          <w:r>
                            <w:rPr>
                              <w:rStyle w:val="835"/>
                            </w:rPr>
                          </w:r>
                        </w:p>
                      </w:txbxContent>
                    </wps:txbx>
                    <wps:bodyPr lIns="36360" tIns="-20880" rIns="36360" bIns="-2088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1" type="#_x0000_t1" style="position:absolute;z-index:-2;o:allowoverlap:true;o:allowincell:false;mso-position-horizontal-relative:margin;mso-position-horizontal:center;mso-position-vertical-relative:text;margin-top:0.05pt;mso-position-vertical:absolute;width:1.15pt;height:1.15pt;mso-wrap-distance-left:0.00pt;mso-wrap-distance-top:0.00pt;mso-wrap-distance-right:0.00pt;mso-wrap-distance-bottom:0.00pt;v-text-anchor:top;visibility:visible;" filled="f" stroked="f" strokeweight="0.00pt">
              <w10:wrap type="square"/>
              <v:textbox inset="0,0,0,0">
                <w:txbxContent>
                  <w:p>
                    <w:pPr>
                      <w:pStyle w:val="871"/>
                      <w:rPr>
                        <w:rStyle w:val="835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 xml:space="preserve">0</w:t>
                    </w:r>
                    <w:r>
                      <w:rPr>
                        <w:color w:val="000000"/>
                      </w:rPr>
                      <w:fldChar w:fldCharType="end"/>
                    </w: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 xml:space="preserve">0</w:t>
                    </w:r>
                    <w:r>
                      <w:rPr>
                        <w:color w:val="000000"/>
                      </w:rPr>
                      <w:fldChar w:fldCharType="end"/>
                    </w:r>
                    <w:r>
                      <w:rPr>
                        <w:rStyle w:val="835"/>
                        <w:color w:val="000000"/>
                      </w:rPr>
                      <w:fldChar w:fldCharType="begin"/>
                    </w:r>
                    <w:r>
                      <w:rPr>
                        <w:rStyle w:val="835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835"/>
                        <w:color w:val="000000"/>
                      </w:rPr>
                      <w:fldChar w:fldCharType="separate"/>
                    </w:r>
                    <w:r>
                      <w:rPr>
                        <w:rStyle w:val="835"/>
                        <w:color w:val="000000"/>
                      </w:rPr>
                      <w:t xml:space="preserve">0</w:t>
                    </w:r>
                    <w:r>
                      <w:rPr>
                        <w:rStyle w:val="835"/>
                        <w:color w:val="000000"/>
                      </w:rPr>
                      <w:fldChar w:fldCharType="end"/>
                    </w:r>
                    <w:r>
                      <w:rPr>
                        <w:rStyle w:val="835"/>
                      </w:rPr>
                    </w:r>
                    <w:r>
                      <w:rPr>
                        <w:rStyle w:val="835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1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17</w:t>
    </w:r>
    <w:r>
      <w:fldChar w:fldCharType="end"/>
    </w:r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6"/>
    </w:pPr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6"/>
      <w:rPr>
        <w:sz w:val="36"/>
        <w:szCs w:val="28"/>
      </w:rPr>
    </w:pPr>
    <w:r>
      <w:rPr>
        <w:sz w:val="36"/>
        <w:szCs w:val="28"/>
      </w:rPr>
    </w:r>
    <w:r>
      <w:rPr>
        <w:sz w:val="36"/>
        <w:szCs w:val="28"/>
      </w:rPr>
    </w:r>
    <w:r>
      <w:rPr>
        <w:sz w:val="36"/>
        <w:szCs w:val="28"/>
      </w:rPr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  <w:tabs>
          <w:tab w:val="num" w:pos="0" w:leader="none"/>
        </w:tabs>
      </w:pPr>
      <w:rPr>
        <w:b w:val="0"/>
        <w:bCs/>
        <w:i w:val="0"/>
        <w:iCs/>
        <w:sz w:val="24"/>
        <w:szCs w:val="24"/>
      </w:rPr>
    </w:lvl>
    <w:lvl w:ilvl="2">
      <w:start w:val="1"/>
      <w:numFmt w:val="decimal"/>
      <w:pStyle w:val="789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  <w:tabs>
          <w:tab w:val="num" w:pos="0" w:leader="none"/>
        </w:tabs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 w:cs="Symbol"/>
      </w:rPr>
    </w:lvl>
    <w:lvl w:ilvl="2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 w:cs="Symbol"/>
      </w:rPr>
    </w:lvl>
    <w:lvl w:ilvl="3">
      <w:start w:val="1"/>
      <w:numFmt w:val="bullet"/>
      <w:isLgl w:val="false"/>
      <w:suff w:val="tab"/>
      <w:lvlText w:val=""/>
      <w:lvlJc w:val="left"/>
      <w:pPr>
        <w:ind w:left="1800" w:hanging="360"/>
        <w:tabs>
          <w:tab w:val="num" w:pos="180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 w:cs="Symbol"/>
      </w:rPr>
    </w:lvl>
    <w:lvl w:ilvl="5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hint="default" w:ascii="Symbol" w:hAnsi="Symbol" w:cs="Symbol"/>
      </w:rPr>
    </w:lvl>
    <w:lvl w:ilvl="6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 w:cs="Symbol"/>
      </w:rPr>
    </w:lvl>
    <w:lvl w:ilvl="8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 w:cs="Symbol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  <w:tabs>
          <w:tab w:val="num" w:pos="0" w:leader="none"/>
        </w:tabs>
      </w:pPr>
      <w:rPr>
        <w:b w:val="0"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  <w:tabs>
          <w:tab w:val="num" w:pos="0" w:leader="none"/>
        </w:tabs>
      </w:pPr>
      <w:rPr>
        <w:b/>
      </w:rPr>
    </w:lvl>
    <w:lvl w:ilvl="1">
      <w:start w:val="2"/>
      <w:numFmt w:val="decimal"/>
      <w:isLgl w:val="false"/>
      <w:suff w:val="tab"/>
      <w:lvlText w:val="%1.%2."/>
      <w:lvlJc w:val="left"/>
      <w:pPr>
        <w:ind w:left="716" w:hanging="432"/>
        <w:tabs>
          <w:tab w:val="num" w:pos="0" w:leader="none"/>
        </w:tabs>
      </w:pPr>
      <w:rPr>
        <w:rFonts w:ascii="Times New Roman" w:hAnsi="Times New Roman" w:eastAsia="Times New Roman" w:cs="Times New Roman"/>
        <w:b w:val="0"/>
        <w:i w:val="0"/>
        <w:sz w:val="24"/>
        <w:szCs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4" w:hanging="504"/>
        <w:tabs>
          <w:tab w:val="num" w:pos="0" w:leader="none"/>
        </w:tabs>
      </w:pPr>
      <w:rPr>
        <w:rFonts w:ascii="Times New Roman" w:hAnsi="Times New Roman" w:eastAsia="Times New Roman" w:cs="Times New Roman"/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0"/>
    <w:lvlOverride w:ilvl="0">
      <w:startOverride w:val="5"/>
    </w:lvlOverride>
  </w:num>
  <w:num w:numId="13">
    <w:abstractNumId w:val="11"/>
  </w:num>
  <w:num w:numId="14">
    <w:abstractNumId w:val="1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0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86" w:default="1">
    <w:name w:val="Normal"/>
    <w:qFormat/>
    <w:pPr>
      <w:jc w:val="left"/>
      <w:spacing w:before="0" w:beforeAutospacing="0" w:after="0" w:afterAutospacing="0" w:line="240" w:lineRule="auto"/>
      <w:widowControl/>
    </w:pPr>
    <w:rPr>
      <w:rFonts w:ascii="Times New Roman" w:hAnsi="Times New Roman" w:eastAsia="Times New Roman" w:cs="Times New Roman"/>
      <w:color w:val="auto"/>
      <w:sz w:val="28"/>
      <w:szCs w:val="28"/>
      <w:lang w:val="ru-RU" w:eastAsia="ru-RU" w:bidi="ar-SA"/>
    </w:rPr>
  </w:style>
  <w:style w:type="paragraph" w:styleId="787">
    <w:name w:val="Heading 1"/>
    <w:basedOn w:val="789"/>
    <w:next w:val="786"/>
    <w:link w:val="830"/>
    <w:qFormat/>
    <w:pPr>
      <w:numPr>
        <w:ilvl w:val="0"/>
        <w:numId w:val="0"/>
      </w:numPr>
      <w:outlineLvl w:val="0"/>
    </w:pPr>
    <w:rPr>
      <w:sz w:val="28"/>
      <w:szCs w:val="28"/>
    </w:rPr>
  </w:style>
  <w:style w:type="paragraph" w:styleId="788">
    <w:name w:val="Heading 2"/>
    <w:basedOn w:val="790"/>
    <w:next w:val="786"/>
    <w:link w:val="831"/>
    <w:qFormat/>
    <w:pPr>
      <w:outlineLvl w:val="1"/>
    </w:pPr>
  </w:style>
  <w:style w:type="paragraph" w:styleId="789">
    <w:name w:val="Heading 3"/>
    <w:basedOn w:val="786"/>
    <w:next w:val="786"/>
    <w:link w:val="832"/>
    <w:qFormat/>
    <w:pPr>
      <w:numPr>
        <w:ilvl w:val="2"/>
        <w:numId w:val="1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790">
    <w:name w:val="Heading 4"/>
    <w:basedOn w:val="789"/>
    <w:next w:val="786"/>
    <w:link w:val="833"/>
    <w:qFormat/>
    <w:pPr>
      <w:numPr>
        <w:ilvl w:val="0"/>
        <w:numId w:val="0"/>
      </w:numPr>
      <w:ind w:left="432" w:firstLine="0"/>
      <w:outlineLvl w:val="3"/>
    </w:pPr>
    <w:rPr>
      <w:bCs/>
    </w:rPr>
  </w:style>
  <w:style w:type="paragraph" w:styleId="791">
    <w:name w:val="Heading 5"/>
    <w:basedOn w:val="786"/>
    <w:next w:val="786"/>
    <w:link w:val="81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92">
    <w:name w:val="Heading 6"/>
    <w:basedOn w:val="786"/>
    <w:next w:val="786"/>
    <w:link w:val="81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93">
    <w:name w:val="Heading 7"/>
    <w:basedOn w:val="786"/>
    <w:next w:val="786"/>
    <w:link w:val="81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94">
    <w:name w:val="Heading 8"/>
    <w:basedOn w:val="786"/>
    <w:next w:val="786"/>
    <w:link w:val="81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95">
    <w:name w:val="Heading 9"/>
    <w:basedOn w:val="786"/>
    <w:next w:val="786"/>
    <w:link w:val="81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96">
    <w:name w:val="Heading 5 Char"/>
    <w:basedOn w:val="807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97">
    <w:name w:val="Heading 6 Char"/>
    <w:basedOn w:val="807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98">
    <w:name w:val="Heading 7 Char"/>
    <w:basedOn w:val="807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99">
    <w:name w:val="Heading 8 Char"/>
    <w:basedOn w:val="807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800">
    <w:name w:val="Heading 9 Char"/>
    <w:basedOn w:val="807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801">
    <w:name w:val="Title Char"/>
    <w:basedOn w:val="807"/>
    <w:uiPriority w:val="10"/>
    <w:qFormat/>
    <w:rPr>
      <w:sz w:val="48"/>
      <w:szCs w:val="48"/>
    </w:rPr>
  </w:style>
  <w:style w:type="character" w:styleId="802">
    <w:name w:val="Subtitle Char"/>
    <w:basedOn w:val="807"/>
    <w:uiPriority w:val="11"/>
    <w:qFormat/>
    <w:rPr>
      <w:sz w:val="24"/>
      <w:szCs w:val="24"/>
    </w:rPr>
  </w:style>
  <w:style w:type="character" w:styleId="803">
    <w:name w:val="Quote Char"/>
    <w:link w:val="857"/>
    <w:uiPriority w:val="29"/>
    <w:qFormat/>
    <w:rPr>
      <w:i/>
    </w:rPr>
  </w:style>
  <w:style w:type="character" w:styleId="804">
    <w:name w:val="Intense Quote Char"/>
    <w:link w:val="858"/>
    <w:uiPriority w:val="30"/>
    <w:qFormat/>
    <w:rPr>
      <w:i/>
    </w:rPr>
  </w:style>
  <w:style w:type="character" w:styleId="805">
    <w:name w:val="Footnote Text Char"/>
    <w:uiPriority w:val="99"/>
    <w:qFormat/>
    <w:rPr>
      <w:sz w:val="18"/>
    </w:rPr>
  </w:style>
  <w:style w:type="character" w:styleId="806">
    <w:name w:val="Endnote Text Char"/>
    <w:uiPriority w:val="99"/>
    <w:qFormat/>
    <w:rPr>
      <w:sz w:val="20"/>
    </w:rPr>
  </w:style>
  <w:style w:type="character" w:styleId="807" w:default="1">
    <w:name w:val="Default Paragraph Font"/>
    <w:uiPriority w:val="1"/>
    <w:semiHidden/>
    <w:unhideWhenUsed/>
    <w:qFormat/>
  </w:style>
  <w:style w:type="character" w:styleId="808" w:customStyle="1">
    <w:name w:val="Heading 1 Char"/>
    <w:basedOn w:val="807"/>
    <w:uiPriority w:val="9"/>
    <w:qFormat/>
    <w:rPr>
      <w:rFonts w:ascii="Arial" w:hAnsi="Arial" w:eastAsia="Arial" w:cs="Arial"/>
      <w:sz w:val="40"/>
      <w:szCs w:val="40"/>
    </w:rPr>
  </w:style>
  <w:style w:type="character" w:styleId="809" w:customStyle="1">
    <w:name w:val="Heading 2 Char"/>
    <w:basedOn w:val="807"/>
    <w:uiPriority w:val="9"/>
    <w:qFormat/>
    <w:rPr>
      <w:rFonts w:ascii="Arial" w:hAnsi="Arial" w:eastAsia="Arial" w:cs="Arial"/>
      <w:sz w:val="34"/>
    </w:rPr>
  </w:style>
  <w:style w:type="character" w:styleId="810" w:customStyle="1">
    <w:name w:val="Heading 3 Char"/>
    <w:basedOn w:val="807"/>
    <w:uiPriority w:val="9"/>
    <w:qFormat/>
    <w:rPr>
      <w:rFonts w:ascii="Arial" w:hAnsi="Arial" w:eastAsia="Arial" w:cs="Arial"/>
      <w:sz w:val="30"/>
      <w:szCs w:val="30"/>
    </w:rPr>
  </w:style>
  <w:style w:type="character" w:styleId="811" w:customStyle="1">
    <w:name w:val="Heading 4 Char"/>
    <w:basedOn w:val="807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812" w:customStyle="1">
    <w:name w:val="Заголовок 5 Знак"/>
    <w:basedOn w:val="807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813" w:customStyle="1">
    <w:name w:val="Заголовок 6 Знак"/>
    <w:basedOn w:val="807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814" w:customStyle="1">
    <w:name w:val="Заголовок 7 Знак"/>
    <w:basedOn w:val="807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15" w:customStyle="1">
    <w:name w:val="Заголовок 8 Знак"/>
    <w:basedOn w:val="807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816" w:customStyle="1">
    <w:name w:val="Заголовок 9 Знак"/>
    <w:basedOn w:val="807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817" w:customStyle="1">
    <w:name w:val="Название Знак"/>
    <w:basedOn w:val="807"/>
    <w:uiPriority w:val="10"/>
    <w:qFormat/>
    <w:rPr>
      <w:sz w:val="48"/>
      <w:szCs w:val="48"/>
    </w:rPr>
  </w:style>
  <w:style w:type="character" w:styleId="818" w:customStyle="1">
    <w:name w:val="Подзаголовок Знак"/>
    <w:basedOn w:val="807"/>
    <w:uiPriority w:val="11"/>
    <w:qFormat/>
    <w:rPr>
      <w:sz w:val="24"/>
      <w:szCs w:val="24"/>
    </w:rPr>
  </w:style>
  <w:style w:type="character" w:styleId="819" w:customStyle="1">
    <w:name w:val="Цитата 2 Знак"/>
    <w:link w:val="857"/>
    <w:uiPriority w:val="29"/>
    <w:qFormat/>
    <w:rPr>
      <w:i/>
    </w:rPr>
  </w:style>
  <w:style w:type="character" w:styleId="820" w:customStyle="1">
    <w:name w:val="Выделенная цитата Знак"/>
    <w:link w:val="858"/>
    <w:uiPriority w:val="30"/>
    <w:qFormat/>
    <w:rPr>
      <w:i/>
    </w:rPr>
  </w:style>
  <w:style w:type="character" w:styleId="821" w:customStyle="1">
    <w:name w:val="Header Char"/>
    <w:basedOn w:val="807"/>
    <w:uiPriority w:val="99"/>
    <w:qFormat/>
  </w:style>
  <w:style w:type="character" w:styleId="822" w:customStyle="1">
    <w:name w:val="Footer Char"/>
    <w:basedOn w:val="807"/>
    <w:uiPriority w:val="99"/>
    <w:qFormat/>
  </w:style>
  <w:style w:type="character" w:styleId="823" w:customStyle="1">
    <w:name w:val="Caption Char"/>
    <w:uiPriority w:val="99"/>
    <w:qFormat/>
  </w:style>
  <w:style w:type="character" w:styleId="824" w:customStyle="1">
    <w:name w:val="Текст сноски Знак"/>
    <w:uiPriority w:val="99"/>
    <w:qFormat/>
    <w:rPr>
      <w:sz w:val="18"/>
    </w:rPr>
  </w:style>
  <w:style w:type="character" w:styleId="825">
    <w:name w:val="Символ сноски"/>
    <w:uiPriority w:val="99"/>
    <w:unhideWhenUsed/>
    <w:qFormat/>
    <w:rPr>
      <w:vertAlign w:val="superscript"/>
    </w:rPr>
  </w:style>
  <w:style w:type="character" w:styleId="826">
    <w:name w:val="footnote reference"/>
    <w:rPr>
      <w:vertAlign w:val="superscript"/>
    </w:rPr>
  </w:style>
  <w:style w:type="character" w:styleId="827" w:customStyle="1">
    <w:name w:val="Текст концевой сноски Знак"/>
    <w:uiPriority w:val="99"/>
    <w:qFormat/>
    <w:rPr>
      <w:sz w:val="20"/>
    </w:rPr>
  </w:style>
  <w:style w:type="character" w:styleId="828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829">
    <w:name w:val="endnote reference"/>
    <w:rPr>
      <w:vertAlign w:val="superscript"/>
    </w:rPr>
  </w:style>
  <w:style w:type="character" w:styleId="830" w:customStyle="1">
    <w:name w:val="Заголовок 1 Знак"/>
    <w:basedOn w:val="807"/>
    <w:qFormat/>
    <w:rPr>
      <w:rFonts w:ascii="Times New Roman" w:hAnsi="Times New Roman" w:eastAsia="Calibri" w:cs="Times New Roman"/>
      <w:b/>
      <w:sz w:val="28"/>
      <w:szCs w:val="28"/>
      <w:lang w:eastAsia="ru-RU"/>
    </w:rPr>
  </w:style>
  <w:style w:type="character" w:styleId="831" w:customStyle="1">
    <w:name w:val="Заголовок 2 Знак"/>
    <w:basedOn w:val="807"/>
    <w:qFormat/>
    <w:rPr>
      <w:rFonts w:ascii="Times New Roman" w:hAnsi="Times New Roman" w:eastAsia="Calibri" w:cs="Times New Roman"/>
      <w:b/>
      <w:bCs/>
      <w:sz w:val="24"/>
      <w:szCs w:val="24"/>
      <w:lang w:eastAsia="ru-RU"/>
    </w:rPr>
  </w:style>
  <w:style w:type="character" w:styleId="832" w:customStyle="1">
    <w:name w:val="Заголовок 3 Знак"/>
    <w:basedOn w:val="807"/>
    <w:qFormat/>
    <w:rPr>
      <w:rFonts w:ascii="Times New Roman" w:hAnsi="Times New Roman" w:eastAsia="Calibri" w:cs="Times New Roman"/>
      <w:b/>
      <w:sz w:val="24"/>
      <w:szCs w:val="24"/>
      <w:lang w:eastAsia="ru-RU"/>
    </w:rPr>
  </w:style>
  <w:style w:type="character" w:styleId="833" w:customStyle="1">
    <w:name w:val="Заголовок 4 Знак"/>
    <w:basedOn w:val="807"/>
    <w:qFormat/>
    <w:rPr>
      <w:rFonts w:ascii="Times New Roman" w:hAnsi="Times New Roman" w:eastAsia="Calibri" w:cs="Times New Roman"/>
      <w:b/>
      <w:bCs/>
      <w:sz w:val="24"/>
      <w:szCs w:val="24"/>
      <w:lang w:eastAsia="ru-RU"/>
    </w:rPr>
  </w:style>
  <w:style w:type="character" w:styleId="834" w:customStyle="1">
    <w:name w:val="Верхний колонтитул Знак"/>
    <w:basedOn w:val="807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5">
    <w:name w:val="page number"/>
    <w:basedOn w:val="807"/>
    <w:qFormat/>
  </w:style>
  <w:style w:type="character" w:styleId="836">
    <w:name w:val="Hyperlink"/>
    <w:uiPriority w:val="99"/>
    <w:rPr>
      <w:color w:val="0000ff"/>
      <w:u w:val="single"/>
    </w:rPr>
  </w:style>
  <w:style w:type="character" w:styleId="837">
    <w:name w:val="annotation reference"/>
    <w:uiPriority w:val="99"/>
    <w:semiHidden/>
    <w:qFormat/>
    <w:rPr>
      <w:sz w:val="16"/>
      <w:szCs w:val="16"/>
    </w:rPr>
  </w:style>
  <w:style w:type="character" w:styleId="838" w:customStyle="1">
    <w:name w:val="Текст примечания Знак"/>
    <w:basedOn w:val="807"/>
    <w:link w:val="874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39" w:customStyle="1">
    <w:name w:val="Абзац списка Знак"/>
    <w:link w:val="876"/>
    <w:uiPriority w:val="34"/>
    <w:qFormat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840" w:customStyle="1">
    <w:name w:val="комментарий"/>
    <w:qFormat/>
    <w:rPr>
      <w:b/>
      <w:i/>
      <w:shd w:val="clear" w:color="auto" w:fill="ffff99"/>
    </w:rPr>
  </w:style>
  <w:style w:type="character" w:styleId="841" w:customStyle="1">
    <w:name w:val="Нижний колонтитул Знак"/>
    <w:basedOn w:val="807"/>
    <w:uiPriority w:val="99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842" w:customStyle="1">
    <w:name w:val="Тема примечания Знак"/>
    <w:basedOn w:val="838"/>
    <w:link w:val="881"/>
    <w:uiPriority w:val="99"/>
    <w:semiHidden/>
    <w:qFormat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843" w:customStyle="1">
    <w:name w:val="Текст выноски Знак"/>
    <w:basedOn w:val="807"/>
    <w:link w:val="883"/>
    <w:uiPriority w:val="99"/>
    <w:semiHidden/>
    <w:qFormat/>
    <w:rPr>
      <w:rFonts w:ascii="Tahoma" w:hAnsi="Tahoma" w:eastAsia="Times New Roman" w:cs="Tahoma"/>
      <w:sz w:val="16"/>
      <w:szCs w:val="16"/>
      <w:lang w:eastAsia="ru-RU"/>
    </w:rPr>
  </w:style>
  <w:style w:type="character" w:styleId="844">
    <w:name w:val="Ссылка указателя"/>
    <w:qFormat/>
  </w:style>
  <w:style w:type="character" w:styleId="845">
    <w:name w:val="Основной текст Знак"/>
    <w:qFormat/>
    <w:rPr>
      <w:rFonts w:ascii="Times New Roman" w:hAnsi="Times New Roman" w:eastAsia="Times New Roman"/>
    </w:rPr>
  </w:style>
  <w:style w:type="character" w:styleId="846">
    <w:name w:val="Знак примечания"/>
    <w:qFormat/>
    <w:rPr>
      <w:sz w:val="16"/>
      <w:szCs w:val="16"/>
    </w:rPr>
  </w:style>
  <w:style w:type="character" w:styleId="847">
    <w:name w:val="Основной шрифт абзаца"/>
    <w:qFormat/>
  </w:style>
  <w:style w:type="character" w:styleId="848">
    <w:name w:val="Маркеры"/>
    <w:qFormat/>
    <w:rPr>
      <w:rFonts w:ascii="OpenSymbol" w:hAnsi="OpenSymbol" w:eastAsia="OpenSymbol" w:cs="OpenSymbol"/>
    </w:rPr>
  </w:style>
  <w:style w:type="character" w:styleId="849">
    <w:name w:val="Символ нумерации"/>
    <w:qFormat/>
  </w:style>
  <w:style w:type="paragraph" w:styleId="850" w:customStyle="1">
    <w:name w:val="Заголовок"/>
    <w:next w:val="851"/>
    <w:qFormat/>
    <w:pPr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</w:pPr>
    <w:rPr>
      <w:rFonts w:ascii="Arial" w:hAnsi="Arial" w:eastAsia="Times New Roman" w:cs="Times New Roman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0"/>
      <w:u w:val="none"/>
      <w:vertAlign w:val="baseline"/>
      <w:lang w:val="ru-RU" w:eastAsia="ru-RU" w:bidi="ar-SA"/>
      <w14:ligatures w14:val="none"/>
    </w:rPr>
  </w:style>
  <w:style w:type="paragraph" w:styleId="851">
    <w:name w:val="Body Text"/>
    <w:basedOn w:val="786"/>
    <w:pPr>
      <w:spacing w:before="0" w:after="140" w:line="276" w:lineRule="auto"/>
    </w:pPr>
  </w:style>
  <w:style w:type="paragraph" w:styleId="852">
    <w:name w:val="List"/>
    <w:basedOn w:val="851"/>
    <w:rPr>
      <w:rFonts w:cs="Arial Unicode MS"/>
    </w:rPr>
  </w:style>
  <w:style w:type="paragraph" w:styleId="853">
    <w:name w:val="Caption"/>
    <w:basedOn w:val="786"/>
    <w:next w:val="786"/>
    <w:link w:val="823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styleId="854">
    <w:name w:val="Указатель"/>
    <w:basedOn w:val="786"/>
    <w:qFormat/>
    <w:pPr>
      <w:suppressLineNumbers/>
    </w:pPr>
    <w:rPr>
      <w:rFonts w:cs="Arial Unicode MS"/>
    </w:rPr>
  </w:style>
  <w:style w:type="paragraph" w:styleId="855">
    <w:name w:val="Title"/>
    <w:basedOn w:val="786"/>
    <w:next w:val="786"/>
    <w:link w:val="817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856">
    <w:name w:val="Subtitle"/>
    <w:basedOn w:val="786"/>
    <w:next w:val="786"/>
    <w:link w:val="818"/>
    <w:uiPriority w:val="11"/>
    <w:qFormat/>
    <w:pPr>
      <w:spacing w:before="200" w:after="200"/>
    </w:pPr>
    <w:rPr>
      <w:sz w:val="24"/>
      <w:szCs w:val="24"/>
    </w:rPr>
  </w:style>
  <w:style w:type="paragraph" w:styleId="857">
    <w:name w:val="Quote"/>
    <w:basedOn w:val="786"/>
    <w:next w:val="786"/>
    <w:link w:val="819"/>
    <w:uiPriority w:val="29"/>
    <w:qFormat/>
    <w:pPr>
      <w:ind w:left="720" w:right="720" w:firstLine="0"/>
    </w:pPr>
    <w:rPr>
      <w:i/>
    </w:rPr>
  </w:style>
  <w:style w:type="paragraph" w:styleId="858">
    <w:name w:val="Intense Quote"/>
    <w:basedOn w:val="786"/>
    <w:next w:val="786"/>
    <w:link w:val="820"/>
    <w:uiPriority w:val="30"/>
    <w:qFormat/>
    <w:pPr>
      <w:ind w:left="720" w:right="720" w:firstLine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859">
    <w:name w:val="footnote text"/>
    <w:basedOn w:val="786"/>
    <w:link w:val="824"/>
    <w:uiPriority w:val="99"/>
    <w:semiHidden/>
    <w:unhideWhenUsed/>
    <w:pPr>
      <w:spacing w:before="0" w:after="40"/>
    </w:pPr>
    <w:rPr>
      <w:sz w:val="18"/>
    </w:rPr>
  </w:style>
  <w:style w:type="paragraph" w:styleId="860">
    <w:name w:val="endnote text"/>
    <w:basedOn w:val="786"/>
    <w:link w:val="827"/>
    <w:uiPriority w:val="99"/>
    <w:semiHidden/>
    <w:unhideWhenUsed/>
    <w:rPr>
      <w:sz w:val="20"/>
    </w:rPr>
  </w:style>
  <w:style w:type="paragraph" w:styleId="861">
    <w:name w:val="toc 2"/>
    <w:basedOn w:val="786"/>
    <w:next w:val="786"/>
    <w:uiPriority w:val="39"/>
    <w:unhideWhenUsed/>
    <w:pPr>
      <w:ind w:left="283" w:firstLine="0"/>
      <w:spacing w:before="0" w:after="57"/>
    </w:pPr>
  </w:style>
  <w:style w:type="paragraph" w:styleId="862">
    <w:name w:val="toc 5"/>
    <w:basedOn w:val="786"/>
    <w:next w:val="786"/>
    <w:uiPriority w:val="39"/>
    <w:unhideWhenUsed/>
    <w:pPr>
      <w:ind w:left="1134" w:firstLine="0"/>
      <w:spacing w:before="0" w:after="57"/>
    </w:pPr>
  </w:style>
  <w:style w:type="paragraph" w:styleId="863">
    <w:name w:val="toc 6"/>
    <w:basedOn w:val="786"/>
    <w:next w:val="786"/>
    <w:uiPriority w:val="39"/>
    <w:unhideWhenUsed/>
    <w:pPr>
      <w:ind w:left="1417" w:firstLine="0"/>
      <w:spacing w:before="0" w:after="57"/>
    </w:pPr>
  </w:style>
  <w:style w:type="paragraph" w:styleId="864">
    <w:name w:val="toc 7"/>
    <w:basedOn w:val="786"/>
    <w:next w:val="786"/>
    <w:uiPriority w:val="39"/>
    <w:unhideWhenUsed/>
    <w:pPr>
      <w:ind w:left="1701" w:firstLine="0"/>
      <w:spacing w:before="0" w:after="57"/>
    </w:pPr>
  </w:style>
  <w:style w:type="paragraph" w:styleId="865">
    <w:name w:val="toc 8"/>
    <w:basedOn w:val="786"/>
    <w:next w:val="786"/>
    <w:uiPriority w:val="39"/>
    <w:unhideWhenUsed/>
    <w:pPr>
      <w:ind w:left="1984" w:firstLine="0"/>
      <w:spacing w:before="0" w:after="57"/>
    </w:pPr>
  </w:style>
  <w:style w:type="paragraph" w:styleId="866">
    <w:name w:val="toc 9"/>
    <w:basedOn w:val="786"/>
    <w:next w:val="786"/>
    <w:uiPriority w:val="39"/>
    <w:unhideWhenUsed/>
    <w:pPr>
      <w:ind w:left="2268" w:firstLine="0"/>
      <w:spacing w:before="0" w:after="57"/>
    </w:pPr>
  </w:style>
  <w:style w:type="paragraph" w:styleId="867">
    <w:name w:val="Index Heading"/>
    <w:basedOn w:val="850"/>
  </w:style>
  <w:style w:type="paragraph" w:styleId="868">
    <w:name w:val="TOC Heading"/>
    <w:uiPriority w:val="39"/>
    <w:unhideWhenUsed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869">
    <w:name w:val="table of figures"/>
    <w:basedOn w:val="786"/>
    <w:next w:val="786"/>
    <w:uiPriority w:val="99"/>
    <w:unhideWhenUsed/>
    <w:qFormat/>
  </w:style>
  <w:style w:type="paragraph" w:styleId="870">
    <w:name w:val="Колонтитул"/>
    <w:basedOn w:val="786"/>
    <w:qFormat/>
  </w:style>
  <w:style w:type="paragraph" w:styleId="871">
    <w:name w:val="Header"/>
    <w:basedOn w:val="786"/>
    <w:link w:val="834"/>
    <w:pPr>
      <w:tabs>
        <w:tab w:val="clear" w:pos="720" w:leader="none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872">
    <w:name w:val="toc 1"/>
    <w:basedOn w:val="786"/>
    <w:next w:val="786"/>
    <w:uiPriority w:val="39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873">
    <w:name w:val="toc 3"/>
    <w:basedOn w:val="786"/>
    <w:next w:val="786"/>
    <w:uiPriority w:val="39"/>
    <w:pPr>
      <w:ind w:left="280" w:firstLine="0"/>
    </w:pPr>
    <w:rPr>
      <w:rFonts w:cs="Calibri" w:cstheme="minorHAnsi"/>
      <w:sz w:val="20"/>
      <w:szCs w:val="20"/>
    </w:rPr>
  </w:style>
  <w:style w:type="paragraph" w:styleId="874">
    <w:name w:val="annotation text"/>
    <w:basedOn w:val="786"/>
    <w:link w:val="838"/>
    <w:qFormat/>
    <w:rPr>
      <w:sz w:val="20"/>
      <w:szCs w:val="20"/>
    </w:rPr>
  </w:style>
  <w:style w:type="paragraph" w:styleId="875">
    <w:name w:val="toc 4"/>
    <w:basedOn w:val="786"/>
    <w:next w:val="786"/>
    <w:uiPriority w:val="39"/>
    <w:pPr>
      <w:ind w:left="560" w:firstLine="0"/>
    </w:pPr>
    <w:rPr>
      <w:rFonts w:cs="Calibri" w:cstheme="minorHAnsi"/>
      <w:sz w:val="20"/>
      <w:szCs w:val="20"/>
    </w:rPr>
  </w:style>
  <w:style w:type="paragraph" w:styleId="876">
    <w:name w:val="List Paragraph"/>
    <w:basedOn w:val="786"/>
    <w:link w:val="839"/>
    <w:uiPriority w:val="34"/>
    <w:qFormat/>
    <w:pPr>
      <w:contextualSpacing/>
      <w:ind w:left="720" w:firstLine="0"/>
      <w:spacing w:before="0" w:after="0"/>
    </w:pPr>
    <w:rPr>
      <w:rFonts w:eastAsia="Calibri"/>
      <w:sz w:val="24"/>
      <w:szCs w:val="24"/>
    </w:rPr>
  </w:style>
  <w:style w:type="paragraph" w:styleId="877" w:customStyle="1">
    <w:name w:val="Таблица"/>
    <w:basedOn w:val="786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paragraph" w:styleId="878" w:customStyle="1">
    <w:name w:val="Таблица шапка"/>
    <w:basedOn w:val="786"/>
    <w:qFormat/>
    <w:pPr>
      <w:ind w:left="57" w:right="57" w:firstLine="0"/>
      <w:keepNext/>
      <w:spacing w:before="40" w:after="40"/>
    </w:pPr>
    <w:rPr>
      <w:sz w:val="22"/>
      <w:szCs w:val="26"/>
    </w:rPr>
  </w:style>
  <w:style w:type="paragraph" w:styleId="879">
    <w:name w:val="No Spacing"/>
    <w:uiPriority w:val="1"/>
    <w:qFormat/>
    <w:pPr>
      <w:jc w:val="left"/>
      <w:spacing w:before="0" w:beforeAutospacing="0" w:after="0" w:afterAutospacing="0" w:line="240" w:lineRule="auto"/>
      <w:widowControl w:val="off"/>
    </w:pPr>
    <w:rPr>
      <w:rFonts w:ascii="Times New Roman" w:hAnsi="Times New Roman" w:eastAsia="Times New Roman" w:cs="Times New Roman"/>
      <w:color w:val="auto"/>
      <w:sz w:val="20"/>
      <w:szCs w:val="20"/>
      <w:lang w:val="ru-RU" w:eastAsia="ru-RU" w:bidi="ar-SA"/>
    </w:rPr>
  </w:style>
  <w:style w:type="paragraph" w:styleId="880">
    <w:name w:val="Footer"/>
    <w:basedOn w:val="786"/>
    <w:link w:val="841"/>
    <w:uiPriority w:val="99"/>
    <w:unhideWhenUsed/>
    <w:pPr>
      <w:tabs>
        <w:tab w:val="clear" w:pos="720" w:leader="none"/>
        <w:tab w:val="center" w:pos="4677" w:leader="none"/>
        <w:tab w:val="right" w:pos="9355" w:leader="none"/>
      </w:tabs>
    </w:pPr>
  </w:style>
  <w:style w:type="paragraph" w:styleId="881">
    <w:name w:val="annotation subject"/>
    <w:basedOn w:val="874"/>
    <w:next w:val="874"/>
    <w:link w:val="842"/>
    <w:uiPriority w:val="99"/>
    <w:semiHidden/>
    <w:unhideWhenUsed/>
    <w:qFormat/>
    <w:rPr>
      <w:b/>
      <w:bCs/>
    </w:rPr>
  </w:style>
  <w:style w:type="paragraph" w:styleId="882">
    <w:name w:val="Revision"/>
    <w:uiPriority w:val="99"/>
    <w:semiHidden/>
    <w:qFormat/>
    <w:pPr>
      <w:jc w:val="left"/>
      <w:spacing w:before="0" w:beforeAutospacing="0" w:after="0" w:afterAutospacing="0" w:line="240" w:lineRule="auto"/>
      <w:widowControl/>
    </w:pPr>
    <w:rPr>
      <w:rFonts w:ascii="Times New Roman" w:hAnsi="Times New Roman" w:eastAsia="Times New Roman" w:cs="Times New Roman"/>
      <w:color w:val="auto"/>
      <w:sz w:val="28"/>
      <w:szCs w:val="28"/>
      <w:lang w:val="ru-RU" w:eastAsia="ru-RU" w:bidi="ar-SA"/>
    </w:rPr>
  </w:style>
  <w:style w:type="paragraph" w:styleId="883">
    <w:name w:val="Balloon Text"/>
    <w:basedOn w:val="786"/>
    <w:link w:val="843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884" w:customStyle="1">
    <w:name w:val="Абзац списка,Table-Normal,RSHB_Table-Normal,Заголовок_3,Подпись рисунка,Алроса_маркер (Уровень 4),Маркер,ПАРАГРАФ,Абзац списка2"/>
    <w:uiPriority w:val="34"/>
    <w:qFormat/>
    <w:pPr>
      <w:contextualSpacing/>
      <w:ind w:left="720" w:right="0" w:firstLine="0"/>
      <w:jc w:val="left"/>
      <w:keepLines w:val="0"/>
      <w:keepNext w:val="0"/>
      <w:pageBreakBefore w:val="0"/>
      <w:spacing w:before="0" w:beforeAutospacing="0" w:after="160" w:afterAutospacing="0" w:line="259" w:lineRule="auto"/>
      <w:shd w:val="nil"/>
      <w:widowControl/>
    </w:pPr>
    <w:rPr>
      <w:rFonts w:ascii="Calibri" w:hAnsi="Calibri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u w:val="none"/>
      <w:vertAlign w:val="baseline"/>
      <w:lang w:val="ru-RU" w:eastAsia="en-US" w:bidi="ar-SA"/>
      <w14:ligatures w14:val="none"/>
    </w:rPr>
  </w:style>
  <w:style w:type="paragraph" w:styleId="885" w:customStyle="1">
    <w:name w:val="Абзац списка"/>
    <w:link w:val="812"/>
    <w:uiPriority w:val="34"/>
    <w:qFormat/>
    <w:pPr>
      <w:contextualSpacing/>
      <w:ind w:left="72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u w:val="none"/>
      <w:vertAlign w:val="baseline"/>
      <w:lang w:val="ru-RU" w:eastAsia="ru-RU" w:bidi="ar-SA"/>
      <w14:ligatures w14:val="none"/>
    </w:rPr>
  </w:style>
  <w:style w:type="paragraph" w:styleId="886" w:customStyle="1">
    <w:name w:val="Основной текст (2)"/>
    <w:qFormat/>
    <w:pPr>
      <w:ind w:left="0" w:right="0" w:hanging="2000"/>
      <w:jc w:val="both"/>
      <w:keepLines w:val="0"/>
      <w:keepNext w:val="0"/>
      <w:pageBreakBefore w:val="0"/>
      <w:spacing w:before="240" w:beforeAutospacing="0" w:after="300" w:afterAutospacing="0" w:line="0" w:lineRule="atLeast"/>
      <w:shd w:val="clear" w:color="auto" w:fill="ffffff"/>
      <w:widowControl w:val="off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1"/>
      <w:szCs w:val="21"/>
      <w:u w:val="none"/>
      <w:vertAlign w:val="baseline"/>
      <w:lang w:val="ru-RU" w:eastAsia="ru-RU" w:bidi="ar-SA"/>
      <w14:ligatures w14:val="none"/>
    </w:rPr>
  </w:style>
  <w:style w:type="paragraph" w:styleId="887">
    <w:name w:val="Содержимое врезки"/>
    <w:basedOn w:val="786"/>
    <w:qFormat/>
  </w:style>
  <w:style w:type="paragraph" w:styleId="888">
    <w:name w:val="Абзац списка,Table-Normal,RSHB_Table-Normal,Заголовок_3,Подпись рисунка,Алроса_маркер (Уровень 4),Маркер,ПАРАГРАФ,Абзац списка2,Bullet List,FooterText,numbered,Абзац основного текста,Текстовая"/>
    <w:qFormat/>
    <w:pPr>
      <w:contextualSpacing/>
      <w:ind w:left="720" w:firstLine="0"/>
      <w:jc w:val="left"/>
      <w:spacing w:before="0" w:beforeAutospacing="0" w:after="0" w:afterAutospacing="0" w:line="240" w:lineRule="auto"/>
      <w:widowControl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sz w:val="24"/>
      <w:szCs w:val="24"/>
      <w:u w:val="none"/>
      <w:lang w:val="ru-RU" w:eastAsia="ru-RU" w:bidi="ar-SA"/>
    </w:rPr>
  </w:style>
  <w:style w:type="paragraph" w:styleId="889">
    <w:name w:val="Абзац списка;Table-Normal;RSHB_Table-Normal"/>
    <w:qFormat/>
    <w:pPr>
      <w:contextualSpacing/>
      <w:ind w:left="720" w:firstLine="0"/>
      <w:jc w:val="left"/>
      <w:spacing w:before="0" w:beforeAutospacing="0" w:after="160" w:afterAutospacing="0" w:line="252" w:lineRule="auto"/>
      <w:widowControl/>
    </w:pPr>
    <w:rPr>
      <w:rFonts w:ascii="Calibri" w:hAnsi="Calibri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sz w:val="22"/>
      <w:szCs w:val="22"/>
      <w:u w:val="none"/>
      <w:lang w:val="ru-RU" w:eastAsia="en-US" w:bidi="ar-SA"/>
    </w:rPr>
  </w:style>
  <w:style w:type="paragraph" w:styleId="890">
    <w:name w:val="Знак Знак Знак2 Знак1 Знак Знак Знак Знак"/>
    <w:basedOn w:val="786"/>
    <w:qFormat/>
    <w:pPr>
      <w:spacing w:beforeAutospacing="1" w:afterAutospacing="1" w:line="240" w:lineRule="exact"/>
    </w:pPr>
    <w:rPr>
      <w:rFonts w:ascii="Tahoma" w:hAnsi="Tahoma" w:eastAsia="Times New Roman"/>
      <w:sz w:val="20"/>
      <w:szCs w:val="20"/>
      <w:lang w:val="en-US"/>
    </w:rPr>
  </w:style>
  <w:style w:type="paragraph" w:styleId="891">
    <w:name w:val="Маркированный список 4"/>
    <w:basedOn w:val="786"/>
    <w:qFormat/>
    <w:pPr>
      <w:spacing w:before="0" w:after="0" w:line="240" w:lineRule="exact"/>
    </w:pPr>
    <w:rPr>
      <w:rFonts w:ascii="Times New Roman" w:hAnsi="Times New Roman" w:eastAsia="Times New Roman"/>
      <w:sz w:val="20"/>
      <w:szCs w:val="20"/>
      <w:lang w:eastAsia="ru-RU"/>
    </w:rPr>
  </w:style>
  <w:style w:type="paragraph" w:styleId="892">
    <w:name w:val="Текст выноски"/>
    <w:basedOn w:val="786"/>
    <w:qFormat/>
    <w:pPr>
      <w:spacing w:before="0" w:after="0" w:line="240" w:lineRule="exact"/>
    </w:pPr>
    <w:rPr>
      <w:rFonts w:ascii="Tahoma" w:hAnsi="Tahoma" w:cs="Tahoma"/>
      <w:sz w:val="16"/>
      <w:szCs w:val="16"/>
    </w:rPr>
  </w:style>
  <w:style w:type="paragraph" w:styleId="893">
    <w:name w:val="Рецензия"/>
    <w:qFormat/>
    <w:pPr>
      <w:jc w:val="left"/>
      <w:spacing w:before="0" w:after="0" w:line="259" w:lineRule="auto"/>
      <w:widowControl/>
    </w:pPr>
    <w:rPr>
      <w:rFonts w:ascii="Calibri" w:hAnsi="Calibri" w:eastAsia="Calibri" w:cs="Times New Roman"/>
      <w:color w:val="auto"/>
      <w:sz w:val="22"/>
      <w:szCs w:val="22"/>
      <w:lang w:val="ru-RU" w:eastAsia="en-US" w:bidi="ar-SA"/>
    </w:rPr>
  </w:style>
  <w:style w:type="paragraph" w:styleId="894">
    <w:name w:val="Тема примечания"/>
    <w:qFormat/>
    <w:pPr>
      <w:jc w:val="left"/>
      <w:spacing w:before="0" w:beforeAutospacing="0" w:after="160" w:afterAutospacing="0" w:line="240" w:lineRule="exact"/>
      <w:widowControl/>
    </w:pPr>
    <w:rPr>
      <w:rFonts w:ascii="Calibri" w:hAnsi="Calibri" w:eastAsia="Calibri" w:cs="Arial" w:asciiTheme="minorHAnsi" w:hAnsiTheme="minorHAnsi" w:eastAsiaTheme="minorHAnsi" w:cstheme="minorBidi"/>
      <w:b/>
      <w:bCs/>
      <w:color w:val="auto"/>
      <w:sz w:val="20"/>
      <w:szCs w:val="20"/>
      <w:lang w:val="ru-RU" w:eastAsia="en-US" w:bidi="ar-SA"/>
    </w:rPr>
  </w:style>
  <w:style w:type="paragraph" w:styleId="895">
    <w:name w:val="Текст примечания"/>
    <w:basedOn w:val="786"/>
    <w:qFormat/>
    <w:pPr>
      <w:spacing w:line="240" w:lineRule="exact"/>
    </w:pPr>
    <w:rPr>
      <w:sz w:val="20"/>
      <w:szCs w:val="20"/>
    </w:rPr>
  </w:style>
  <w:style w:type="paragraph" w:styleId="896">
    <w:name w:val="Без интервала"/>
    <w:qFormat/>
    <w:pPr>
      <w:jc w:val="left"/>
      <w:spacing w:before="0" w:after="0" w:line="259" w:lineRule="auto"/>
      <w:widowControl w:val="off"/>
    </w:pPr>
    <w:rPr>
      <w:rFonts w:ascii="Times New Roman" w:hAnsi="Times New Roman" w:eastAsia="Times New Roman" w:cs="Times New Roman"/>
      <w:color w:val="auto"/>
      <w:sz w:val="20"/>
      <w:szCs w:val="20"/>
      <w:lang w:val="ru-RU" w:eastAsia="ru-RU" w:bidi="ar-SA"/>
    </w:rPr>
  </w:style>
  <w:style w:type="paragraph" w:styleId="897">
    <w:name w:val="Содержимое таблицы"/>
    <w:basedOn w:val="786"/>
    <w:qFormat/>
    <w:pPr>
      <w:widowControl w:val="off"/>
      <w:suppressLineNumbers/>
    </w:pPr>
  </w:style>
  <w:style w:type="paragraph" w:styleId="898">
    <w:name w:val="Заголовок таблицы"/>
    <w:basedOn w:val="897"/>
    <w:qFormat/>
    <w:pPr>
      <w:jc w:val="center"/>
      <w:suppressLineNumbers/>
    </w:pPr>
    <w:rPr>
      <w:b/>
      <w:bCs/>
    </w:rPr>
  </w:style>
  <w:style w:type="paragraph" w:styleId="899">
    <w:name w:val="[РГ] Текст"/>
    <w:qFormat/>
    <w:pPr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</w:pPr>
    <w:rPr>
      <w:rFonts w:ascii="Times New Roman" w:hAnsi="Times New Roman" w:eastAsia="Times New Roman" w:cs="Times New Roman (???????? ?????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6"/>
      <w:szCs w:val="24"/>
      <w:u w:val="none"/>
      <w:vertAlign w:val="baseline"/>
      <w:lang w:val="ru-RU" w:eastAsia="en-US" w:bidi="ar-SA"/>
      <w14:ligatures w14:val="none"/>
    </w:rPr>
  </w:style>
  <w:style w:type="numbering" w:styleId="900" w:default="1">
    <w:name w:val="No List"/>
    <w:uiPriority w:val="99"/>
    <w:semiHidden/>
    <w:unhideWhenUsed/>
    <w:qFormat/>
  </w:style>
  <w:style w:type="numbering" w:styleId="901">
    <w:name w:val="23449391441"/>
    <w:qFormat/>
  </w:style>
  <w:style w:type="table" w:styleId="902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903" w:customStyle="1">
    <w:name w:val="Table Grid Light"/>
    <w:basedOn w:val="90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904" w:customStyle="1">
    <w:name w:val="Plain Table 1"/>
    <w:basedOn w:val="90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905" w:customStyle="1">
    <w:name w:val="Plain Table 2"/>
    <w:basedOn w:val="90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906" w:customStyle="1">
    <w:name w:val="Plain Table 3"/>
    <w:basedOn w:val="9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07" w:customStyle="1">
    <w:name w:val="Plain Table 4"/>
    <w:basedOn w:val="9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 w:customStyle="1">
    <w:name w:val="Plain Table 5"/>
    <w:basedOn w:val="9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09" w:customStyle="1">
    <w:name w:val="Grid Table 1 Light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 w:customStyle="1">
    <w:name w:val="Grid Table 1 Light - Accent 1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CD6EE" w:themeColor="accent1" w:sz="4" w:space="0"/>
          <w:left w:val="single" w:color="BCD6EE" w:themeColor="accent1" w:sz="4" w:space="0"/>
          <w:bottom w:val="single" w:color="BCD6EE" w:themeColor="accent1" w:sz="4" w:space="0"/>
          <w:right w:val="single" w:color="BCD6EE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 w:customStyle="1">
    <w:name w:val="Grid Table 1 Light - Accent 2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 w:customStyle="1">
    <w:name w:val="Grid Table 1 Light - Accent 3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 w:customStyle="1">
    <w:name w:val="Grid Table 1 Light - Accent 4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 w:customStyle="1">
    <w:name w:val="Grid Table 1 Light - Accent 5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3C5E7" w:themeColor="accent5" w:sz="4" w:space="0"/>
          <w:left w:val="single" w:color="B3C5E7" w:themeColor="accent5" w:sz="4" w:space="0"/>
          <w:bottom w:val="single" w:color="B3C5E7" w:themeColor="accent5" w:sz="4" w:space="0"/>
          <w:right w:val="single" w:color="B3C5E7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 w:customStyle="1">
    <w:name w:val="Grid Table 1 Light - Accent 6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 w:customStyle="1">
    <w:name w:val="Grid Table 2"/>
    <w:basedOn w:val="9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 w:customStyle="1">
    <w:name w:val="Grid Table 2 - Accent 1"/>
    <w:basedOn w:val="9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deaf6" w:fill="ddeaf6" w:themeFill="accent1" w:themeFillTint="34"/>
      </w:tcPr>
    </w:tblStylePr>
    <w:tblStylePr w:type="band1Vert">
      <w:rPr>
        <w:color w:val="404040"/>
        <w:sz w:val="22"/>
      </w:rPr>
      <w:tcPr>
        <w:shd w:val="clear" w:color="ddeaf6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 w:customStyle="1">
    <w:name w:val="Grid Table 2 - Accent 2"/>
    <w:basedOn w:val="9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 w:customStyle="1">
    <w:name w:val="Grid Table 2 - Accent 3"/>
    <w:basedOn w:val="9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 w:customStyle="1">
    <w:name w:val="Grid Table 2 - Accent 4"/>
    <w:basedOn w:val="9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 w:customStyle="1">
    <w:name w:val="Grid Table 2 - Accent 5"/>
    <w:basedOn w:val="9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 w:customStyle="1">
    <w:name w:val="Grid Table 2 - Accent 6"/>
    <w:basedOn w:val="9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 w:customStyle="1">
    <w:name w:val="Grid Table 3"/>
    <w:basedOn w:val="9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 w:customStyle="1">
    <w:name w:val="Grid Table 3 - Accent 1"/>
    <w:basedOn w:val="9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deaf6" w:fill="ddeaf6" w:themeFill="accent1" w:themeFillTint="34"/>
      </w:tcPr>
    </w:tblStylePr>
    <w:tblStylePr w:type="band1Vert">
      <w:rPr>
        <w:color w:val="404040"/>
        <w:sz w:val="22"/>
      </w:rPr>
      <w:tcPr>
        <w:shd w:val="clear" w:color="ddeaf6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 w:customStyle="1">
    <w:name w:val="Grid Table 3 - Accent 2"/>
    <w:basedOn w:val="9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 w:customStyle="1">
    <w:name w:val="Grid Table 3 - Accent 3"/>
    <w:basedOn w:val="9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 w:customStyle="1">
    <w:name w:val="Grid Table 3 - Accent 4"/>
    <w:basedOn w:val="9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Grid Table 3 - Accent 5"/>
    <w:basedOn w:val="9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 w:customStyle="1">
    <w:name w:val="Grid Table 3 - Accent 6"/>
    <w:basedOn w:val="9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 w:customStyle="1">
    <w:name w:val="Grid Table 4"/>
    <w:basedOn w:val="902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31" w:customStyle="1">
    <w:name w:val="Grid Table 4 - Accent 1"/>
    <w:basedOn w:val="902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eebf6" w:fill="deebf6" w:themeFill="accent1" w:themeFillTint="32"/>
      </w:tcPr>
    </w:tblStylePr>
    <w:tblStylePr w:type="band1Vert">
      <w:rPr>
        <w:color w:val="404040"/>
        <w:sz w:val="22"/>
      </w:rPr>
      <w:tcPr>
        <w:shd w:val="clear" w:color="deebf6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68a2d8" w:fill="68a2d8" w:themeFill="accent1" w:themeFillTint="EA"/>
        <w:tcBorders>
          <w:top w:val="single" w:color="68A2D8" w:themeColor="accent1" w:sz="4" w:space="0"/>
          <w:left w:val="single" w:color="68A2D8" w:themeColor="accent1" w:sz="4" w:space="0"/>
          <w:bottom w:val="single" w:color="68A2D8" w:themeColor="accent1" w:sz="4" w:space="0"/>
          <w:right w:val="single" w:color="68A2D8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sz="4" w:space="0"/>
        </w:tcBorders>
      </w:tcPr>
    </w:tblStylePr>
  </w:style>
  <w:style w:type="table" w:styleId="932" w:customStyle="1">
    <w:name w:val="Grid Table 4 - Accent 2"/>
    <w:basedOn w:val="90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4b184" w:fill="f4b184" w:themeFill="accent2" w:themeFillTint="97"/>
        <w:tcBorders>
          <w:top w:val="single" w:color="F4B184" w:themeColor="accent2" w:sz="4" w:space="0"/>
          <w:left w:val="single" w:color="F4B184" w:themeColor="accent2" w:sz="4" w:space="0"/>
          <w:bottom w:val="single" w:color="F4B184" w:themeColor="accent2" w:sz="4" w:space="0"/>
          <w:right w:val="single" w:color="F4B184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sz="4" w:space="0"/>
        </w:tcBorders>
      </w:tcPr>
    </w:tblStylePr>
  </w:style>
  <w:style w:type="table" w:styleId="933" w:customStyle="1">
    <w:name w:val="Grid Table 4 - Accent 3"/>
    <w:basedOn w:val="902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5a5a5" w:fill="a5a5a5" w:themeFill="accent3" w:themeFillTint="FE"/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</w:tcBorders>
      </w:tcPr>
    </w:tblStylePr>
  </w:style>
  <w:style w:type="table" w:styleId="934" w:customStyle="1">
    <w:name w:val="Grid Table 4 - Accent 4"/>
    <w:basedOn w:val="90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d865" w:fill="ffd865" w:themeFill="accent4" w:themeFillTint="9A"/>
        <w:tcBorders>
          <w:top w:val="single" w:color="FFD865" w:themeColor="accent4" w:sz="4" w:space="0"/>
          <w:left w:val="single" w:color="FFD865" w:themeColor="accent4" w:sz="4" w:space="0"/>
          <w:bottom w:val="single" w:color="FFD865" w:themeColor="accent4" w:sz="4" w:space="0"/>
          <w:right w:val="single" w:color="FFD865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sz="4" w:space="0"/>
        </w:tcBorders>
      </w:tcPr>
    </w:tblStylePr>
  </w:style>
  <w:style w:type="table" w:styleId="935" w:customStyle="1">
    <w:name w:val="Grid Table 4 - Accent 5"/>
    <w:basedOn w:val="90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472c4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936" w:customStyle="1">
    <w:name w:val="Grid Table 4 - Accent 6"/>
    <w:basedOn w:val="902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70ad47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937" w:customStyle="1">
    <w:name w:val="Grid Table 5 Dark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938" w:customStyle="1">
    <w:name w:val="Grid Table 5 Dark- Accent 1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3d0eb" w:fill="b3d0eb" w:themeFill="accent1" w:themeFillTint="75"/>
      </w:tcPr>
    </w:tblStylePr>
    <w:tblStylePr w:type="band1Vert">
      <w:tcPr>
        <w:shd w:val="clear" w:color="b3d0eb" w:fill="b3d0eb" w:themeFill="accent1" w:themeFillTint="75"/>
      </w:tcPr>
    </w:tblStylePr>
    <w:tblStylePr w:type="firstCol">
      <w:rPr>
        <w:b/>
        <w:color w:val="ffffff"/>
        <w:sz w:val="22"/>
      </w:rPr>
      <w:tcPr>
        <w:shd w:val="clear" w:color="5b9bd5" w:fill="5b9bd5" w:themeFill="accent1"/>
      </w:tcPr>
    </w:tblStylePr>
    <w:tblStylePr w:type="firstRow">
      <w:rPr>
        <w:b/>
        <w:color w:val="ffffff"/>
        <w:sz w:val="22"/>
      </w:rPr>
      <w:tcPr>
        <w:shd w:val="clear" w:color="5b9bd5" w:fill="5b9bd5" w:themeFill="accent1"/>
      </w:tcPr>
    </w:tblStylePr>
    <w:tblStylePr w:type="lastCol">
      <w:rPr>
        <w:b/>
        <w:color w:val="ffffff"/>
        <w:sz w:val="22"/>
      </w:rPr>
      <w:tcPr>
        <w:shd w:val="clear" w:color="5b9bd5" w:fill="5b9bd5" w:themeFill="accent1"/>
      </w:tcPr>
    </w:tblStylePr>
    <w:tblStylePr w:type="lastRow">
      <w:rPr>
        <w:b/>
        <w:color w:val="ffffff"/>
        <w:sz w:val="22"/>
      </w:rPr>
      <w:tcPr>
        <w:shd w:val="clear" w:color="5b9bd5" w:fill="5b9bd5" w:themeFill="accent1"/>
        <w:tcBorders>
          <w:top w:val="single" w:color="FFFFFF" w:themeColor="light1" w:sz="4" w:space="0"/>
        </w:tcBorders>
      </w:tcPr>
    </w:tblStylePr>
  </w:style>
  <w:style w:type="table" w:styleId="939" w:customStyle="1">
    <w:name w:val="Grid Table 5 Dark - Accent 2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6c3a0" w:fill="f6c3a0" w:themeFill="accent2" w:themeFillTint="75"/>
      </w:tcPr>
    </w:tblStylePr>
    <w:tblStylePr w:type="band1Vert">
      <w:tcPr>
        <w:shd w:val="clear" w:color="f6c3a0" w:fill="f6c3a0" w:themeFill="accent2" w:themeFillTint="75"/>
      </w:tcPr>
    </w:tblStylePr>
    <w:tblStylePr w:type="firstCol">
      <w:rPr>
        <w:b/>
        <w:color w:val="ffffff"/>
        <w:sz w:val="22"/>
      </w:rPr>
      <w:tcPr>
        <w:shd w:val="clear" w:color="ed7d31" w:fill="ed7d31" w:themeFill="accent2"/>
      </w:tcPr>
    </w:tblStylePr>
    <w:tblStylePr w:type="firstRow">
      <w:rPr>
        <w:b/>
        <w:color w:val="ffffff"/>
        <w:sz w:val="22"/>
      </w:rPr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cPr>
        <w:shd w:val="clear" w:color="ed7d31" w:fill="ed7d31" w:themeFill="accent2"/>
        <w:tcBorders>
          <w:top w:val="single" w:color="FFFFFF" w:themeColor="light1" w:sz="4" w:space="0"/>
        </w:tcBorders>
      </w:tcPr>
    </w:tblStylePr>
  </w:style>
  <w:style w:type="table" w:styleId="940" w:customStyle="1">
    <w:name w:val="Grid Table 5 Dark - Accent 3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d5d5d5" w:fill="d5d5d5" w:themeFill="accent3" w:themeFillTint="75"/>
      </w:tcPr>
    </w:tblStylePr>
    <w:tblStylePr w:type="band1Vert">
      <w:tcPr>
        <w:shd w:val="clear" w:color="d5d5d5" w:fill="d5d5d5" w:themeFill="accent3" w:themeFillTint="75"/>
      </w:tcPr>
    </w:tblStylePr>
    <w:tblStylePr w:type="firstCol">
      <w:rPr>
        <w:b/>
        <w:color w:val="ffffff"/>
        <w:sz w:val="22"/>
      </w:rPr>
      <w:tcPr>
        <w:shd w:val="clear" w:color="a5a5a5" w:fill="a5a5a5" w:themeFill="accent3"/>
      </w:tcPr>
    </w:tblStylePr>
    <w:tblStylePr w:type="firstRow">
      <w:rPr>
        <w:b/>
        <w:color w:val="ffffff"/>
        <w:sz w:val="22"/>
      </w:rPr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cPr>
        <w:shd w:val="clear" w:color="a5a5a5" w:fill="a5a5a5" w:themeFill="accent3"/>
        <w:tcBorders>
          <w:top w:val="single" w:color="FFFFFF" w:themeColor="light1" w:sz="4" w:space="0"/>
        </w:tcBorders>
      </w:tcPr>
    </w:tblStylePr>
  </w:style>
  <w:style w:type="table" w:styleId="941" w:customStyle="1">
    <w:name w:val="Grid Table 5 Dark- Accent 4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e28a" w:fill="ffe28a" w:themeFill="accent4" w:themeFillTint="75"/>
      </w:tcPr>
    </w:tblStylePr>
    <w:tblStylePr w:type="band1Vert">
      <w:tcPr>
        <w:shd w:val="clear" w:color="ffe28a" w:fill="ffe28a" w:themeFill="accent4" w:themeFillTint="75"/>
      </w:tcPr>
    </w:tblStylePr>
    <w:tblStylePr w:type="firstCol">
      <w:rPr>
        <w:b/>
        <w:color w:val="ffffff"/>
        <w:sz w:val="22"/>
      </w:rPr>
      <w:tcPr>
        <w:shd w:val="clear" w:color="ffc000" w:fill="ffc000" w:themeFill="accent4"/>
      </w:tcPr>
    </w:tblStylePr>
    <w:tblStylePr w:type="firstRow">
      <w:rPr>
        <w:b/>
        <w:color w:val="ffffff"/>
        <w:sz w:val="22"/>
      </w:rPr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cPr>
        <w:shd w:val="clear" w:color="ffc000" w:fill="ffc000" w:themeFill="accent4"/>
        <w:tcBorders>
          <w:top w:val="single" w:color="FFFFFF" w:themeColor="light1" w:sz="4" w:space="0"/>
        </w:tcBorders>
      </w:tcPr>
    </w:tblStylePr>
  </w:style>
  <w:style w:type="table" w:styleId="942" w:customStyle="1">
    <w:name w:val="Grid Table 5 Dark - Accent 5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9bee4" w:fill="a9bee4" w:themeFill="accent5" w:themeFillTint="75"/>
      </w:tcPr>
    </w:tblStylePr>
    <w:tblStylePr w:type="band1Vert">
      <w:tcPr>
        <w:shd w:val="clear" w:color="a9bee4" w:fill="a9bee4" w:themeFill="accent5" w:themeFillTint="75"/>
      </w:tcPr>
    </w:tblStylePr>
    <w:tblStylePr w:type="firstCol">
      <w:rPr>
        <w:b/>
        <w:color w:val="ffffff"/>
        <w:sz w:val="22"/>
      </w:rPr>
      <w:tcPr>
        <w:shd w:val="clear" w:color="4472c4" w:fill="4472c4" w:themeFill="accent5"/>
      </w:tcPr>
    </w:tblStylePr>
    <w:tblStylePr w:type="firstRow">
      <w:rPr>
        <w:b/>
        <w:color w:val="ffffff"/>
        <w:sz w:val="22"/>
      </w:rPr>
      <w:tcPr>
        <w:shd w:val="clear" w:color="4472c4" w:fill="4472c4" w:themeFill="accent5"/>
      </w:tcPr>
    </w:tblStylePr>
    <w:tblStylePr w:type="lastCol">
      <w:rPr>
        <w:b/>
        <w:color w:val="ffffff"/>
        <w:sz w:val="22"/>
      </w:rPr>
      <w:tcPr>
        <w:shd w:val="clear" w:color="4472c4" w:fill="4472c4" w:themeFill="accent5"/>
      </w:tcPr>
    </w:tblStylePr>
    <w:tblStylePr w:type="lastRow">
      <w:rPr>
        <w:b/>
        <w:color w:val="ffffff"/>
        <w:sz w:val="22"/>
      </w:rPr>
      <w:tcPr>
        <w:shd w:val="clear" w:color="4472c4" w:fill="4472c4" w:themeFill="accent5"/>
        <w:tcBorders>
          <w:top w:val="single" w:color="FFFFFF" w:themeColor="light1" w:sz="4" w:space="0"/>
        </w:tcBorders>
      </w:tcPr>
    </w:tblStylePr>
  </w:style>
  <w:style w:type="table" w:styleId="943" w:customStyle="1">
    <w:name w:val="Grid Table 5 Dark - Accent 6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cdba8" w:fill="bcdba8" w:themeFill="accent6" w:themeFillTint="75"/>
      </w:tcPr>
    </w:tblStylePr>
    <w:tblStylePr w:type="band1Vert">
      <w:tcPr>
        <w:shd w:val="clear" w:color="bcdba8" w:fill="bcdba8" w:themeFill="accent6" w:themeFillTint="75"/>
      </w:tcPr>
    </w:tblStylePr>
    <w:tblStylePr w:type="firstCol">
      <w:rPr>
        <w:b/>
        <w:color w:val="ffffff"/>
        <w:sz w:val="22"/>
      </w:rPr>
      <w:tcPr>
        <w:shd w:val="clear" w:color="70ad47" w:fill="70ad47" w:themeFill="accent6"/>
      </w:tcPr>
    </w:tblStylePr>
    <w:tblStylePr w:type="firstRow">
      <w:rPr>
        <w:b/>
        <w:color w:val="ffffff"/>
        <w:sz w:val="22"/>
      </w:rPr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cPr>
        <w:shd w:val="clear" w:color="70ad47" w:fill="70ad47" w:themeFill="accent6"/>
        <w:tcBorders>
          <w:top w:val="single" w:color="FFFFFF" w:themeColor="light1" w:sz="4" w:space="0"/>
        </w:tcBorders>
      </w:tcPr>
    </w:tblStylePr>
  </w:style>
  <w:style w:type="table" w:styleId="944" w:customStyle="1">
    <w:name w:val="Grid Table 6 Colorful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45" w:customStyle="1">
    <w:name w:val="Grid Table 6 Colorful - Accent 1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color w:val="acccea" w:themeColor="accent1" w:themeTint="80" w:themeShade="95"/>
        <w:sz w:val="22"/>
      </w:rPr>
      <w:tcPr>
        <w:shd w:val="clear" w:color="ddeaf6" w:fill="ddeaf6" w:themeFill="accent1" w:themeFillTint="34"/>
      </w:tcPr>
    </w:tblStylePr>
    <w:tblStylePr w:type="band1Vert"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946" w:customStyle="1">
    <w:name w:val="Grid Table 6 Colorful - Accent 2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947" w:customStyle="1">
    <w:name w:val="Grid Table 6 Colorful - Accent 3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948" w:customStyle="1">
    <w:name w:val="Grid Table 6 Colorful - Accent 4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949" w:customStyle="1">
    <w:name w:val="Grid Table 6 Colorful - Accent 5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254175" w:themeColor="accent5" w:themeShade="95"/>
        <w:sz w:val="22"/>
      </w:rPr>
      <w:tcPr>
        <w:shd w:val="clear" w:color="d8e2f3" w:fill="d8e2f3" w:themeFill="accent5" w:themeFillTint="34"/>
      </w:tcPr>
    </w:tblStylePr>
    <w:tblStylePr w:type="band1Vert"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950" w:customStyle="1">
    <w:name w:val="Grid Table 6 Colorful - Accent 6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254175" w:themeColor="accent5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951" w:customStyle="1">
    <w:name w:val="Grid Table 7 Colorful"/>
    <w:basedOn w:val="9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 w:customStyle="1">
    <w:name w:val="Grid Table 7 Colorful - Accent 1"/>
    <w:basedOn w:val="9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color w:val="acccea" w:themeColor="accent1" w:themeTint="80" w:themeShade="95"/>
        <w:sz w:val="22"/>
      </w:rPr>
      <w:tcPr>
        <w:shd w:val="clear" w:color="ddeaf6" w:fill="ddeaf6" w:themeFill="accent1" w:themeFillTint="34"/>
      </w:tcPr>
    </w:tblStylePr>
    <w:tblStylePr w:type="band1Vert"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  <w:tblStylePr w:type="firstCol">
      <w:rPr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sz="4" w:space="0"/>
        </w:tcBorders>
      </w:tcPr>
    </w:tblStylePr>
    <w:tblStylePr w:type="firstRow">
      <w:rPr>
        <w:b/>
        <w:color w:val="acccea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sz="4" w:space="0"/>
          <w:right w:val="none" w:color="000000" w:sz="4" w:space="0"/>
        </w:tcBorders>
      </w:tcPr>
    </w:tblStylePr>
    <w:tblStylePr w:type="lastCol">
      <w:rPr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cccea" w:themeColor="accent1" w:themeTint="80" w:themeShade="95"/>
        <w:sz w:val="22"/>
      </w:rPr>
      <w:tcPr>
        <w:shd w:val="clear" w:color="ffffff" w:fill="ffffff" w:themeFill="light1"/>
        <w:tcBorders>
          <w:top w:val="single" w:color="ACCCEA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3" w:customStyle="1">
    <w:name w:val="Grid Table 7 Colorful - Accent 2"/>
    <w:basedOn w:val="9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sz="4" w:space="0"/>
        </w:tcBorders>
      </w:tcPr>
    </w:tblStylePr>
    <w:tblStylePr w:type="firstRow">
      <w:rPr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sz="4" w:space="0"/>
          <w:right w:val="none" w:color="000000" w:sz="4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 w:customStyle="1">
    <w:name w:val="Grid Table 7 Colorful - Accent 3"/>
    <w:basedOn w:val="9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sz="4" w:space="0"/>
        </w:tcBorders>
      </w:tcPr>
    </w:tblStylePr>
    <w:tblStylePr w:type="firstRow">
      <w:rPr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 w:customStyle="1">
    <w:name w:val="Grid Table 7 Colorful - Accent 4"/>
    <w:basedOn w:val="9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sz="4" w:space="0"/>
        </w:tcBorders>
      </w:tcPr>
    </w:tblStylePr>
    <w:tblStylePr w:type="firstRow">
      <w:rPr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sz="4" w:space="0"/>
          <w:right w:val="none" w:color="000000" w:sz="4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 w:customStyle="1">
    <w:name w:val="Grid Table 7 Colorful - Accent 5"/>
    <w:basedOn w:val="9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color w:val="254175" w:themeColor="accent5" w:themeShade="95"/>
        <w:sz w:val="22"/>
      </w:rPr>
      <w:tcPr>
        <w:shd w:val="clear" w:color="d8e2f3" w:fill="d8e2f3" w:themeFill="accent5" w:themeFillTint="34"/>
      </w:tcPr>
    </w:tblStylePr>
    <w:tblStylePr w:type="band1Vert"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sz="4" w:space="0"/>
        </w:tcBorders>
      </w:tcPr>
    </w:tblStylePr>
    <w:tblStylePr w:type="firstRow">
      <w:rPr>
        <w:b/>
        <w:color w:val="254175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  <w:tblStylePr w:type="lastCol">
      <w:rPr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54175" w:themeColor="accent5" w:themeShade="95"/>
        <w:sz w:val="22"/>
      </w:rPr>
      <w:tcPr>
        <w:shd w:val="clear" w:color="ffffff" w:fill="ffffff" w:themeFill="light1"/>
        <w:tcBorders>
          <w:top w:val="single" w:color="95AFDD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 w:customStyle="1">
    <w:name w:val="Grid Table 7 Colorful - Accent 6"/>
    <w:basedOn w:val="9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16429" w:themeColor="accent6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  <w:tblStylePr w:type="firstCol">
      <w:rPr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sz="4" w:space="0"/>
        </w:tcBorders>
      </w:tcPr>
    </w:tblStylePr>
    <w:tblStylePr w:type="firstRow">
      <w:rPr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Col">
      <w:rPr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single" w:color="ADD394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 w:customStyle="1">
    <w:name w:val="List Table 1 Light"/>
    <w:basedOn w:val="9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 w:customStyle="1">
    <w:name w:val="List Table 1 Light - Accent 1"/>
    <w:basedOn w:val="9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 w:customStyle="1">
    <w:name w:val="List Table 1 Light - Accent 2"/>
    <w:basedOn w:val="9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 w:customStyle="1">
    <w:name w:val="List Table 1 Light - Accent 3"/>
    <w:basedOn w:val="9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 w:customStyle="1">
    <w:name w:val="List Table 1 Light - Accent 4"/>
    <w:basedOn w:val="9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 w:customStyle="1">
    <w:name w:val="List Table 1 Light - Accent 5"/>
    <w:basedOn w:val="9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 w:customStyle="1">
    <w:name w:val="List Table 1 Light - Accent 6"/>
    <w:basedOn w:val="9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 w:customStyle="1">
    <w:name w:val="List Table 2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styleId="966" w:customStyle="1">
    <w:name w:val="List Table 2 - Accent 1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5e5f4" w:fill="d5e5f4" w:themeFill="accent1" w:themeFillTint="40"/>
      </w:tcPr>
    </w:tblStylePr>
    <w:tblStylePr w:type="band1Vert">
      <w:rPr>
        <w:color w:val="404040"/>
        <w:sz w:val="22"/>
      </w:rPr>
      <w:tcPr>
        <w:shd w:val="clear" w:color="d5e5f4" w:fill="d5e5f4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A2C6E7" w:themeColor="accent1" w:sz="4" w:space="0"/>
          <w:left w:val="none" w:color="000000" w:sz="4" w:space="0"/>
          <w:bottom w:val="single" w:color="A2C6E7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A2C6E7" w:themeColor="accent1" w:sz="4" w:space="0"/>
          <w:left w:val="none" w:color="000000" w:sz="4" w:space="0"/>
          <w:bottom w:val="single" w:color="A2C6E7" w:themeColor="accent1" w:sz="4" w:space="0"/>
          <w:right w:val="none" w:color="000000" w:sz="4" w:space="0"/>
        </w:tcBorders>
      </w:tcPr>
    </w:tblStylePr>
  </w:style>
  <w:style w:type="table" w:styleId="967" w:customStyle="1">
    <w:name w:val="List Table 2 - Accent 2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adecb" w:fill="fadecb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</w:style>
  <w:style w:type="table" w:styleId="968" w:customStyle="1">
    <w:name w:val="List Table 2 - Accent 3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e8e8e8" w:fill="e8e8e8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</w:style>
  <w:style w:type="table" w:styleId="969" w:customStyle="1">
    <w:name w:val="List Table 2 - Accent 4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efbf" w:fill="ffefbf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</w:style>
  <w:style w:type="table" w:styleId="970" w:customStyle="1">
    <w:name w:val="List Table 2 - Accent 5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cfdbf0" w:fill="cfdbf0" w:themeFill="accent5" w:themeFillTint="40"/>
      </w:tcPr>
    </w:tblStylePr>
    <w:tblStylePr w:type="band1Vert">
      <w:rPr>
        <w:color w:val="404040"/>
        <w:sz w:val="22"/>
      </w:rPr>
      <w:tcPr>
        <w:shd w:val="clear" w:color="cfdbf0" w:fill="cfdbf0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95AFDD" w:themeColor="accent5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95AFDD" w:themeColor="accent5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</w:style>
  <w:style w:type="table" w:styleId="971" w:customStyle="1">
    <w:name w:val="List Table 2 - Accent 6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cPr>
        <w:shd w:val="clear" w:color="daebcf" w:fill="daebcf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</w:style>
  <w:style w:type="table" w:styleId="972" w:customStyle="1">
    <w:name w:val="List Table 3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3" w:customStyle="1">
    <w:name w:val="List Table 3 - Accent 1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b9bd5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4" w:customStyle="1">
    <w:name w:val="List Table 3 - Accent 2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F4B184" w:themeColor="accent2" w:sz="4" w:space="0"/>
          <w:bottom w:val="single" w:color="F4B184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4B184" w:themeColor="accent2" w:sz="4" w:space="0"/>
          <w:right w:val="single" w:color="F4B184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4b184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5" w:customStyle="1">
    <w:name w:val="List Table 3 - Accent 3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C9C9C9" w:themeColor="accent3" w:sz="4" w:space="0"/>
          <w:bottom w:val="single" w:color="C9C9C9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C9C9C9" w:themeColor="accent3" w:sz="4" w:space="0"/>
          <w:right w:val="single" w:color="C9C9C9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9c9c9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6" w:customStyle="1">
    <w:name w:val="List Table 3 - Accent 4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FFD865" w:themeColor="accent4" w:sz="4" w:space="0"/>
          <w:bottom w:val="single" w:color="FFD865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FD865" w:themeColor="accent4" w:sz="4" w:space="0"/>
          <w:right w:val="single" w:color="FFD865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d865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7" w:customStyle="1">
    <w:name w:val="List Table 3 - Accent 5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8DA9DB" w:themeColor="accent5" w:sz="4" w:space="0"/>
          <w:bottom w:val="single" w:color="8DA9DB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8DA9DB" w:themeColor="accent5" w:sz="4" w:space="0"/>
          <w:right w:val="single" w:color="8DA9DB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8da9db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8" w:customStyle="1">
    <w:name w:val="List Table 3 - Accent 6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A9D08E" w:themeColor="accent6" w:sz="4" w:space="0"/>
          <w:bottom w:val="single" w:color="A9D08E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A9D08E" w:themeColor="accent6" w:sz="4" w:space="0"/>
          <w:right w:val="single" w:color="A9D08E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9d08e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 w:customStyle="1">
    <w:name w:val="List Table 4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 w:customStyle="1">
    <w:name w:val="List Table 4 - Accent 1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5e5f4" w:fill="d5e5f4" w:themeFill="accent1" w:themeFillTint="40"/>
      </w:tcPr>
    </w:tblStylePr>
    <w:tblStylePr w:type="band1Vert">
      <w:rPr>
        <w:color w:val="404040"/>
        <w:sz w:val="22"/>
      </w:rPr>
      <w:tcPr>
        <w:shd w:val="clear" w:color="d5e5f4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b9bd5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 w:customStyle="1">
    <w:name w:val="List Table 4 - Accent 2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adecb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ed7d31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 w:customStyle="1">
    <w:name w:val="List Table 4 - Accent 3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e8e8e8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5a5a5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 w:customStyle="1">
    <w:name w:val="List Table 4 - Accent 4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efb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c000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 w:customStyle="1">
    <w:name w:val="List Table 4 - Accent 5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cfdbf0" w:fill="cfdbf0" w:themeFill="accent5" w:themeFillTint="40"/>
      </w:tcPr>
    </w:tblStylePr>
    <w:tblStylePr w:type="band1Vert">
      <w:rPr>
        <w:color w:val="404040"/>
        <w:sz w:val="22"/>
      </w:rPr>
      <w:tcPr>
        <w:shd w:val="clear" w:color="cfdbf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472c4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 w:customStyle="1">
    <w:name w:val="List Table 4 - Accent 6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cPr>
        <w:shd w:val="clear" w:color="daebcf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70ad47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 w:customStyle="1">
    <w:name w:val="List Table 5 Dark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7F7F7F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87" w:customStyle="1">
    <w:name w:val="List Table 5 Dark - Accent 1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</w:tblPr>
    <w:tblStylePr w:type="band1Horz">
      <w:tcPr>
        <w:shd w:val="clear" w:color="5b9bd5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5b9bd5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88" w:customStyle="1">
    <w:name w:val="List Table 5 Dark - Accent 2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band1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4B184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4b184" w:fill="f4b184" w:themeFill="accent2" w:themeFillTint="97"/>
        <w:tcBorders>
          <w:top w:val="single" w:color="F4B184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89" w:customStyle="1">
    <w:name w:val="List Table 5 Dark - Accent 3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band1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9C9C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9c9c9" w:fill="c9c9c9" w:themeFill="accent3" w:themeFillTint="98"/>
        <w:tcBorders>
          <w:top w:val="single" w:color="C9C9C9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90" w:customStyle="1">
    <w:name w:val="List Table 5 Dark - Accent 4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band1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FD865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d865" w:fill="ffd865" w:themeFill="accent4" w:themeFillTint="9A"/>
        <w:tcBorders>
          <w:top w:val="single" w:color="FFD865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91" w:customStyle="1">
    <w:name w:val="List Table 5 Dark - Accent 5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</w:tblPr>
    <w:tblStylePr w:type="band1Horz">
      <w:tcPr>
        <w:shd w:val="clear" w:color="8da9db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8DA9DB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8da9db" w:fill="8da9db" w:themeFill="accent5" w:themeFillTint="9A"/>
        <w:tcBorders>
          <w:top w:val="single" w:color="8DA9DB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92" w:customStyle="1">
    <w:name w:val="List Table 5 Dark - Accent 6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band1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A9D08E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a9d08e" w:fill="a9d08e" w:themeFill="accent6" w:themeFillTint="98"/>
        <w:tcBorders>
          <w:top w:val="single" w:color="A9D08E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93" w:customStyle="1">
    <w:name w:val="List Table 6 Colorful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sz="4" w:space="0"/>
        </w:tcBorders>
      </w:tcPr>
    </w:tblStylePr>
  </w:style>
  <w:style w:type="table" w:styleId="994" w:customStyle="1">
    <w:name w:val="List Table 6 Colorful - Accent 1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color w:val="245a8d" w:themeColor="accent1" w:themeShade="95"/>
        <w:sz w:val="22"/>
      </w:rPr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995" w:customStyle="1">
    <w:name w:val="List Table 6 Colorful - Accent 2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sz="4" w:space="0"/>
        </w:tcBorders>
      </w:tcPr>
    </w:tblStylePr>
  </w:style>
  <w:style w:type="table" w:styleId="996" w:customStyle="1">
    <w:name w:val="List Table 6 Colorful - Accent 3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sz="4" w:space="0"/>
        </w:tcBorders>
      </w:tcPr>
    </w:tblStylePr>
  </w:style>
  <w:style w:type="table" w:styleId="997" w:customStyle="1">
    <w:name w:val="List Table 6 Colorful - Accent 4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sz="4" w:space="0"/>
        </w:tcBorders>
      </w:tcPr>
    </w:tblStylePr>
  </w:style>
  <w:style w:type="table" w:styleId="998" w:customStyle="1">
    <w:name w:val="List Table 6 Colorful - Accent 5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color w:val="8da9db" w:themeColor="accent5" w:themeTint="9A" w:themeShade="95"/>
        <w:sz w:val="22"/>
      </w:rPr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sz="4" w:space="0"/>
        </w:tcBorders>
      </w:tcPr>
    </w:tblStylePr>
  </w:style>
  <w:style w:type="table" w:styleId="999" w:customStyle="1">
    <w:name w:val="List Table 6 Colorful - Accent 6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sz="4" w:space="0"/>
        </w:tcBorders>
      </w:tcPr>
    </w:tblStylePr>
  </w:style>
  <w:style w:type="table" w:styleId="1000" w:customStyle="1">
    <w:name w:val="List Table 7 Colorful"/>
    <w:basedOn w:val="90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1" w:customStyle="1">
    <w:name w:val="List Table 7 Colorful - Accent 1"/>
    <w:basedOn w:val="90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color w:val="245a8d" w:themeColor="accent1" w:themeShade="95"/>
        <w:sz w:val="22"/>
      </w:rPr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  <w:tblStylePr w:type="firstCol">
      <w:rPr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i/>
        <w:color w:val="245a8d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45a8d" w:themeColor="accent1" w:themeShade="95"/>
        <w:sz w:val="22"/>
      </w:rPr>
      <w:tcPr>
        <w:shd w:val="clear" w:color="ffffff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2" w:customStyle="1">
    <w:name w:val="List Table 7 Colorful - Accent 2"/>
    <w:basedOn w:val="90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sz="4" w:space="0"/>
        </w:tcBorders>
      </w:tcPr>
    </w:tblStylePr>
    <w:tblStylePr w:type="firstRow">
      <w:rPr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sz="4" w:space="0"/>
          <w:right w:val="none" w:color="000000" w:sz="4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3" w:customStyle="1">
    <w:name w:val="List Table 7 Colorful - Accent 3"/>
    <w:basedOn w:val="90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sz="4" w:space="0"/>
        </w:tcBorders>
      </w:tcPr>
    </w:tblStylePr>
    <w:tblStylePr w:type="firstRow">
      <w:rPr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sz="4" w:space="0"/>
          <w:right w:val="none" w:color="000000" w:sz="4" w:space="0"/>
        </w:tcBorders>
      </w:tcPr>
    </w:tblStylePr>
    <w:tblStylePr w:type="lastCol">
      <w:rPr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single" w:color="C9C9C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4" w:customStyle="1">
    <w:name w:val="List Table 7 Colorful - Accent 4"/>
    <w:basedOn w:val="90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sz="4" w:space="0"/>
        </w:tcBorders>
      </w:tcPr>
    </w:tblStylePr>
    <w:tblStylePr w:type="firstRow">
      <w:rPr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sz="4" w:space="0"/>
          <w:right w:val="none" w:color="000000" w:sz="4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5" w:customStyle="1">
    <w:name w:val="List Table 7 Colorful - Accent 5"/>
    <w:basedOn w:val="90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color w:val="8da9db" w:themeColor="accent5" w:themeTint="9A" w:themeShade="95"/>
        <w:sz w:val="22"/>
      </w:rPr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  <w:tblStylePr w:type="firstCol">
      <w:rPr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sz="4" w:space="0"/>
        </w:tcBorders>
      </w:tcPr>
    </w:tblStylePr>
    <w:tblStylePr w:type="firstRow">
      <w:rPr>
        <w:i/>
        <w:color w:val="8da9db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sz="4" w:space="0"/>
          <w:right w:val="none" w:color="000000" w:sz="4" w:space="0"/>
        </w:tcBorders>
      </w:tcPr>
    </w:tblStylePr>
    <w:tblStylePr w:type="lastCol">
      <w:rPr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8da9db" w:themeColor="accent5" w:themeTint="9A" w:themeShade="95"/>
        <w:sz w:val="22"/>
      </w:rPr>
      <w:tcPr>
        <w:shd w:val="clear" w:color="ffffff" w:fill="ffffff" w:themeFill="light1"/>
        <w:tcBorders>
          <w:top w:val="single" w:color="8DA9DB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6" w:customStyle="1">
    <w:name w:val="List Table 7 Colorful - Accent 6"/>
    <w:basedOn w:val="90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sz="4" w:space="0"/>
        </w:tcBorders>
      </w:tcPr>
    </w:tblStylePr>
    <w:tblStylePr w:type="firstRow">
      <w:rPr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sz="4" w:space="0"/>
          <w:right w:val="none" w:color="000000" w:sz="4" w:space="0"/>
        </w:tcBorders>
      </w:tcPr>
    </w:tblStylePr>
    <w:tblStylePr w:type="lastCol">
      <w:rPr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single" w:color="A9D08E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7" w:customStyle="1">
    <w:name w:val="Lined - Accent"/>
    <w:basedOn w:val="9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1008" w:customStyle="1">
    <w:name w:val="Lined - Accent 1"/>
    <w:basedOn w:val="9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bdff1" w:fill="cbdff1" w:themeFill="accent1" w:themeFillTint="50"/>
      </w:tcPr>
    </w:tblStylePr>
    <w:tblStylePr w:type="band2Vert">
      <w:rPr>
        <w:color w:val="404040"/>
        <w:sz w:val="22"/>
      </w:rPr>
      <w:tcPr>
        <w:shd w:val="clear" w:color="cbdff1" w:fill="cbdff1" w:themeFill="accent1" w:themeFillTint="50"/>
      </w:tcPr>
    </w:tblStylePr>
    <w:tblStylePr w:type="firstCol">
      <w:rPr>
        <w:color w:val="f2f2f2"/>
        <w:sz w:val="22"/>
      </w:rPr>
      <w:tcPr>
        <w:shd w:val="clear" w:color="68a2d8" w:fill="68a2d8" w:themeFill="accent1" w:themeFillTint="EA"/>
      </w:tcPr>
    </w:tblStylePr>
    <w:tblStylePr w:type="firstRow">
      <w:rPr>
        <w:color w:val="f2f2f2"/>
        <w:sz w:val="22"/>
      </w:rPr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cPr>
        <w:shd w:val="clear" w:color="68a2d8" w:fill="68a2d8" w:themeFill="accent1" w:themeFillTint="EA"/>
      </w:tcPr>
    </w:tblStylePr>
  </w:style>
  <w:style w:type="table" w:styleId="1009" w:customStyle="1">
    <w:name w:val="Lined - Accent 2"/>
    <w:basedOn w:val="9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cPr>
        <w:shd w:val="clear" w:color="f4b184" w:fill="f4b184" w:themeFill="accent2" w:themeFillTint="97"/>
      </w:tcPr>
    </w:tblStylePr>
  </w:style>
  <w:style w:type="table" w:styleId="1010" w:customStyle="1">
    <w:name w:val="Lined - Accent 3"/>
    <w:basedOn w:val="9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cPr>
        <w:shd w:val="clear" w:color="a5a5a5" w:fill="a5a5a5" w:themeFill="accent3" w:themeFillTint="FE"/>
      </w:tcPr>
    </w:tblStylePr>
  </w:style>
  <w:style w:type="table" w:styleId="1011" w:customStyle="1">
    <w:name w:val="Lined - Accent 4"/>
    <w:basedOn w:val="9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cPr>
        <w:shd w:val="clear" w:color="ffd865" w:fill="ffd865" w:themeFill="accent4" w:themeFillTint="9A"/>
      </w:tcPr>
    </w:tblStylePr>
  </w:style>
  <w:style w:type="table" w:styleId="1012" w:customStyle="1">
    <w:name w:val="Lined - Accent 5"/>
    <w:basedOn w:val="9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2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color w:val="f2f2f2"/>
        <w:sz w:val="22"/>
      </w:rPr>
      <w:tcPr>
        <w:shd w:val="clear" w:color="4472c4" w:fill="4472c4" w:themeFill="accent5"/>
      </w:tcPr>
    </w:tblStylePr>
    <w:tblStylePr w:type="firstRow">
      <w:rPr>
        <w:color w:val="f2f2f2"/>
        <w:sz w:val="22"/>
      </w:rPr>
      <w:tcPr>
        <w:shd w:val="clear" w:color="4472c4" w:fill="4472c4" w:themeFill="accent5"/>
      </w:tcPr>
    </w:tblStylePr>
    <w:tblStylePr w:type="lastCol">
      <w:rPr>
        <w:color w:val="f2f2f2"/>
        <w:sz w:val="22"/>
      </w:rPr>
      <w:tcPr>
        <w:shd w:val="clear" w:color="4472c4" w:fill="4472c4" w:themeFill="accent5"/>
      </w:tcPr>
    </w:tblStylePr>
    <w:tblStylePr w:type="lastRow">
      <w:rPr>
        <w:color w:val="f2f2f2"/>
        <w:sz w:val="22"/>
      </w:rPr>
      <w:tcPr>
        <w:shd w:val="clear" w:color="4472c4" w:fill="4472c4" w:themeFill="accent5"/>
      </w:tcPr>
    </w:tblStylePr>
  </w:style>
  <w:style w:type="table" w:styleId="1013" w:customStyle="1">
    <w:name w:val="Lined - Accent 6"/>
    <w:basedOn w:val="9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cPr>
        <w:shd w:val="clear" w:color="70ad47" w:fill="70ad47" w:themeFill="accent6"/>
      </w:tcPr>
    </w:tblStylePr>
    <w:tblStylePr w:type="firstRow">
      <w:rPr>
        <w:color w:val="f2f2f2"/>
        <w:sz w:val="22"/>
      </w:rPr>
      <w:tcPr>
        <w:shd w:val="clear" w:color="70ad47" w:fill="70ad47" w:themeFill="accent6"/>
      </w:tcPr>
    </w:tblStylePr>
    <w:tblStylePr w:type="lastCol">
      <w:rPr>
        <w:color w:val="f2f2f2"/>
        <w:sz w:val="22"/>
      </w:rPr>
      <w:tcPr>
        <w:shd w:val="clear" w:color="70ad47" w:fill="70ad47" w:themeFill="accent6"/>
      </w:tcPr>
    </w:tblStylePr>
    <w:tblStylePr w:type="lastRow">
      <w:rPr>
        <w:color w:val="f2f2f2"/>
        <w:sz w:val="22"/>
      </w:rPr>
      <w:tcPr>
        <w:shd w:val="clear" w:color="70ad47" w:fill="70ad47" w:themeFill="accent6"/>
      </w:tcPr>
    </w:tblStylePr>
  </w:style>
  <w:style w:type="table" w:styleId="1014" w:customStyle="1">
    <w:name w:val="Bordered &amp; Lined - Accent"/>
    <w:basedOn w:val="9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1015" w:customStyle="1">
    <w:name w:val="Bordered &amp; Lined - Accent 1"/>
    <w:basedOn w:val="9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sz="4" w:space="0"/>
        <w:left w:val="single" w:color="245A8D" w:themeColor="accent1" w:sz="4" w:space="0"/>
        <w:bottom w:val="single" w:color="245A8D" w:themeColor="accent1" w:sz="4" w:space="0"/>
        <w:right w:val="single" w:color="245A8D" w:themeColor="accent1" w:sz="4" w:space="0"/>
        <w:insideH w:val="single" w:color="245A8D" w:themeColor="accent1" w:sz="4" w:space="0"/>
        <w:insideV w:val="single" w:color="245A8D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bdff1" w:fill="cbdff1" w:themeFill="accent1" w:themeFillTint="50"/>
      </w:tcPr>
    </w:tblStylePr>
    <w:tblStylePr w:type="band2Vert">
      <w:rPr>
        <w:color w:val="404040"/>
        <w:sz w:val="22"/>
      </w:rPr>
      <w:tcPr>
        <w:shd w:val="clear" w:color="cbdff1" w:fill="cbdff1" w:themeFill="accent1" w:themeFillTint="50"/>
      </w:tcPr>
    </w:tblStylePr>
    <w:tblStylePr w:type="firstCol">
      <w:rPr>
        <w:color w:val="f2f2f2"/>
        <w:sz w:val="22"/>
      </w:rPr>
      <w:tcPr>
        <w:shd w:val="clear" w:color="68a2d8" w:fill="68a2d8" w:themeFill="accent1" w:themeFillTint="EA"/>
      </w:tcPr>
    </w:tblStylePr>
    <w:tblStylePr w:type="firstRow">
      <w:rPr>
        <w:color w:val="f2f2f2"/>
        <w:sz w:val="22"/>
      </w:rPr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cPr>
        <w:shd w:val="clear" w:color="68a2d8" w:fill="68a2d8" w:themeFill="accent1" w:themeFillTint="EA"/>
      </w:tcPr>
    </w:tblStylePr>
  </w:style>
  <w:style w:type="table" w:styleId="1016" w:customStyle="1">
    <w:name w:val="Bordered &amp; Lined - Accent 2"/>
    <w:basedOn w:val="9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sz="4" w:space="0"/>
        <w:left w:val="single" w:color="99460D" w:themeColor="accent2" w:sz="4" w:space="0"/>
        <w:bottom w:val="single" w:color="99460D" w:themeColor="accent2" w:sz="4" w:space="0"/>
        <w:right w:val="single" w:color="99460D" w:themeColor="accent2" w:sz="4" w:space="0"/>
        <w:insideH w:val="single" w:color="99460D" w:themeColor="accent2" w:sz="4" w:space="0"/>
        <w:insideV w:val="single" w:color="99460D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cPr>
        <w:shd w:val="clear" w:color="f4b184" w:fill="f4b184" w:themeFill="accent2" w:themeFillTint="97"/>
      </w:tcPr>
    </w:tblStylePr>
  </w:style>
  <w:style w:type="table" w:styleId="1017" w:customStyle="1">
    <w:name w:val="Bordered &amp; Lined - Accent 3"/>
    <w:basedOn w:val="9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sz="4" w:space="0"/>
        <w:left w:val="single" w:color="606060" w:themeColor="accent3" w:sz="4" w:space="0"/>
        <w:bottom w:val="single" w:color="606060" w:themeColor="accent3" w:sz="4" w:space="0"/>
        <w:right w:val="single" w:color="606060" w:themeColor="accent3" w:sz="4" w:space="0"/>
        <w:insideH w:val="single" w:color="606060" w:themeColor="accent3" w:sz="4" w:space="0"/>
        <w:insideV w:val="single" w:color="606060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cPr>
        <w:shd w:val="clear" w:color="a5a5a5" w:fill="a5a5a5" w:themeFill="accent3" w:themeFillTint="FE"/>
      </w:tcPr>
    </w:tblStylePr>
  </w:style>
  <w:style w:type="table" w:styleId="1018" w:customStyle="1">
    <w:name w:val="Bordered &amp; Lined - Accent 4"/>
    <w:basedOn w:val="9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sz="4" w:space="0"/>
        <w:left w:val="single" w:color="957000" w:themeColor="accent4" w:sz="4" w:space="0"/>
        <w:bottom w:val="single" w:color="957000" w:themeColor="accent4" w:sz="4" w:space="0"/>
        <w:right w:val="single" w:color="957000" w:themeColor="accent4" w:sz="4" w:space="0"/>
        <w:insideH w:val="single" w:color="957000" w:themeColor="accent4" w:sz="4" w:space="0"/>
        <w:insideV w:val="single" w:color="957000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cPr>
        <w:shd w:val="clear" w:color="ffd865" w:fill="ffd865" w:themeFill="accent4" w:themeFillTint="9A"/>
      </w:tcPr>
    </w:tblStylePr>
  </w:style>
  <w:style w:type="table" w:styleId="1019" w:customStyle="1">
    <w:name w:val="Bordered &amp; Lined - Accent 5"/>
    <w:basedOn w:val="9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sz="4" w:space="0"/>
        <w:left w:val="single" w:color="254175" w:themeColor="accent5" w:sz="4" w:space="0"/>
        <w:bottom w:val="single" w:color="254175" w:themeColor="accent5" w:sz="4" w:space="0"/>
        <w:right w:val="single" w:color="254175" w:themeColor="accent5" w:sz="4" w:space="0"/>
        <w:insideH w:val="single" w:color="254175" w:themeColor="accent5" w:sz="4" w:space="0"/>
        <w:insideV w:val="single" w:color="254175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2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color w:val="f2f2f2"/>
        <w:sz w:val="22"/>
      </w:rPr>
      <w:tcPr>
        <w:shd w:val="clear" w:color="4472c4" w:fill="4472c4" w:themeFill="accent5"/>
      </w:tcPr>
    </w:tblStylePr>
    <w:tblStylePr w:type="firstRow">
      <w:rPr>
        <w:color w:val="f2f2f2"/>
        <w:sz w:val="22"/>
      </w:rPr>
      <w:tcPr>
        <w:shd w:val="clear" w:color="4472c4" w:fill="4472c4" w:themeFill="accent5"/>
      </w:tcPr>
    </w:tblStylePr>
    <w:tblStylePr w:type="lastCol">
      <w:rPr>
        <w:color w:val="f2f2f2"/>
        <w:sz w:val="22"/>
      </w:rPr>
      <w:tcPr>
        <w:shd w:val="clear" w:color="4472c4" w:fill="4472c4" w:themeFill="accent5"/>
      </w:tcPr>
    </w:tblStylePr>
    <w:tblStylePr w:type="lastRow">
      <w:rPr>
        <w:color w:val="f2f2f2"/>
        <w:sz w:val="22"/>
      </w:rPr>
      <w:tcPr>
        <w:shd w:val="clear" w:color="4472c4" w:fill="4472c4" w:themeFill="accent5"/>
      </w:tcPr>
    </w:tblStylePr>
  </w:style>
  <w:style w:type="table" w:styleId="1020" w:customStyle="1">
    <w:name w:val="Bordered &amp; Lined - Accent 6"/>
    <w:basedOn w:val="9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sz="4" w:space="0"/>
        <w:left w:val="single" w:color="416429" w:themeColor="accent6" w:sz="4" w:space="0"/>
        <w:bottom w:val="single" w:color="416429" w:themeColor="accent6" w:sz="4" w:space="0"/>
        <w:right w:val="single" w:color="416429" w:themeColor="accent6" w:sz="4" w:space="0"/>
        <w:insideH w:val="single" w:color="416429" w:themeColor="accent6" w:sz="4" w:space="0"/>
        <w:insideV w:val="single" w:color="416429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cPr>
        <w:shd w:val="clear" w:color="70ad47" w:fill="70ad47" w:themeFill="accent6"/>
      </w:tcPr>
    </w:tblStylePr>
    <w:tblStylePr w:type="firstRow">
      <w:rPr>
        <w:color w:val="f2f2f2"/>
        <w:sz w:val="22"/>
      </w:rPr>
      <w:tcPr>
        <w:shd w:val="clear" w:color="70ad47" w:fill="70ad47" w:themeFill="accent6"/>
      </w:tcPr>
    </w:tblStylePr>
    <w:tblStylePr w:type="lastCol">
      <w:rPr>
        <w:color w:val="f2f2f2"/>
        <w:sz w:val="22"/>
      </w:rPr>
      <w:tcPr>
        <w:shd w:val="clear" w:color="70ad47" w:fill="70ad47" w:themeFill="accent6"/>
      </w:tcPr>
    </w:tblStylePr>
    <w:tblStylePr w:type="lastRow">
      <w:rPr>
        <w:color w:val="f2f2f2"/>
        <w:sz w:val="22"/>
      </w:rPr>
      <w:tcPr>
        <w:shd w:val="clear" w:color="70ad47" w:fill="70ad47" w:themeFill="accent6"/>
      </w:tcPr>
    </w:tblStylePr>
  </w:style>
  <w:style w:type="table" w:styleId="1021" w:customStyle="1">
    <w:name w:val="Bordered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7F7F7F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7F7F7F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7F7F7F" w:themeColor="text1" w:sz="12" w:space="0"/>
        </w:tcBorders>
      </w:tcPr>
    </w:tblStylePr>
  </w:style>
  <w:style w:type="table" w:styleId="1022" w:customStyle="1">
    <w:name w:val="Bordered - Accent 1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CD6EE" w:themeColor="accent1" w:sz="4" w:space="0"/>
          <w:left w:val="single" w:color="BCD6EE" w:themeColor="accent1" w:sz="4" w:space="0"/>
          <w:bottom w:val="single" w:color="BCD6EE" w:themeColor="accent1" w:sz="4" w:space="0"/>
          <w:right w:val="single" w:color="BCD6EE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1023" w:customStyle="1">
    <w:name w:val="Bordered - Accent 2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4B184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4B184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4B184" w:themeColor="accent2" w:sz="12" w:space="0"/>
        </w:tcBorders>
      </w:tcPr>
    </w:tblStylePr>
  </w:style>
  <w:style w:type="table" w:styleId="1024" w:customStyle="1">
    <w:name w:val="Bordered - Accent 3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C9C9C9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C9C9C9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C9C9C9" w:themeColor="accent3" w:sz="12" w:space="0"/>
        </w:tcBorders>
      </w:tcPr>
    </w:tblStylePr>
  </w:style>
  <w:style w:type="table" w:styleId="1025" w:customStyle="1">
    <w:name w:val="Bordered - Accent 4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FD865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FD865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FD865" w:themeColor="accent4" w:sz="12" w:space="0"/>
        </w:tcBorders>
      </w:tcPr>
    </w:tblStylePr>
  </w:style>
  <w:style w:type="table" w:styleId="1026" w:customStyle="1">
    <w:name w:val="Bordered - Accent 5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3C5E7" w:themeColor="accent5" w:sz="4" w:space="0"/>
          <w:left w:val="single" w:color="B3C5E7" w:themeColor="accent5" w:sz="4" w:space="0"/>
          <w:bottom w:val="single" w:color="B3C5E7" w:themeColor="accent5" w:sz="4" w:space="0"/>
          <w:right w:val="single" w:color="B3C5E7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8DA9DB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8DA9DB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8DA9DB" w:themeColor="accent5" w:sz="12" w:space="0"/>
        </w:tcBorders>
      </w:tcPr>
    </w:tblStylePr>
  </w:style>
  <w:style w:type="table" w:styleId="1027" w:customStyle="1">
    <w:name w:val="Bordered - Accent 6"/>
    <w:basedOn w:val="9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A9D08E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A9D08E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A9D08E" w:themeColor="accent6" w:sz="12" w:space="0"/>
        </w:tcBorders>
      </w:tcPr>
    </w:tblStylePr>
  </w:style>
  <w:style w:type="table" w:styleId="1028">
    <w:name w:val="Table Grid"/>
    <w:basedOn w:val="902"/>
    <w:pPr>
      <w:spacing w:after="0" w:line="240" w:lineRule="auto"/>
    </w:pPr>
    <w:rPr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29" w:customStyle="1">
    <w:name w:val="Сетка таблицы2"/>
    <w:basedOn w:val="902"/>
    <w:pPr>
      <w:ind w:right="0"/>
      <w:jc w:val="left"/>
      <w:spacing w:before="0" w:after="0" w:line="240" w:lineRule="auto"/>
    </w:pPr>
    <w:rPr>
      <w:b w:val="0"/>
      <w:bCs w:val="0"/>
      <w:i w:val="0"/>
      <w:caps w:val="0"/>
      <w:smallCaps w:val="0"/>
      <w:color w:val="auto"/>
      <w:spacing w:val="0"/>
      <w:sz w:val="20"/>
      <w:szCs w:val="20"/>
      <w:lang w:val="ru-RU" w:eastAsia="ru-RU" w:bidi="ar-SA"/>
    </w:r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vAlign w:val="top"/>
    </w:tc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hyperlink" Target="mailto:Gazetdinova-NR@dgk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Крищенко Павел Иванович</dc:creator>
  <dc:description/>
  <dc:language>ru-RU</dc:language>
  <cp:lastModifiedBy>evstratenko_av</cp:lastModifiedBy>
  <cp:revision>169</cp:revision>
  <dcterms:created xsi:type="dcterms:W3CDTF">2023-01-31T01:55:00Z</dcterms:created>
  <dcterms:modified xsi:type="dcterms:W3CDTF">2026-07-13T00:41:08Z</dcterms:modified>
  <cp:version>1048576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